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3FA" w:rsidRPr="00F70C1C" w:rsidRDefault="008433FA" w:rsidP="008433FA">
      <w:pPr>
        <w:rPr>
          <w:rFonts w:ascii="Times New Roman" w:hAnsi="Times New Roman" w:cs="Times New Roman"/>
          <w:sz w:val="24"/>
          <w:szCs w:val="24"/>
        </w:rPr>
      </w:pPr>
      <w:r w:rsidRPr="00F70C1C">
        <w:rPr>
          <w:rFonts w:ascii="Times New Roman" w:hAnsi="Times New Roman" w:cs="Times New Roman"/>
          <w:b/>
          <w:bCs/>
          <w:sz w:val="24"/>
          <w:szCs w:val="24"/>
        </w:rPr>
        <w:t>Suppl 1.</w:t>
      </w:r>
      <w:r w:rsidRPr="00F70C1C">
        <w:rPr>
          <w:rFonts w:ascii="Times New Roman" w:hAnsi="Times New Roman" w:cs="Times New Roman"/>
          <w:sz w:val="24"/>
          <w:szCs w:val="24"/>
        </w:rPr>
        <w:t xml:space="preserve"> Conducting cancer treatment clinical trials in a consistent manner across several participating hospitals, cancer centers, and clinics is known by physicians and researchers as patient performance. Standard criteria should be used to measure how the disease affects the patient’s activities of daily living. The Eastern Cooperative Oncology Group Performance Status scale is an example of such measure. This scale represents patients’ level of functioning in terms of their ability to care for themselves, perform daily activities, and fulfill physical abilities (e.g., walking and working).</w:t>
      </w:r>
    </w:p>
    <w:p w:rsidR="005820E4" w:rsidRDefault="005820E4"/>
    <w:sectPr w:rsidR="005820E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FELayout/>
  </w:compat>
  <w:rsids>
    <w:rsidRoot w:val="008433FA"/>
    <w:rsid w:val="005820E4"/>
    <w:rsid w:val="00843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2023-12-10T22:15:00Z</dcterms:created>
  <dcterms:modified xsi:type="dcterms:W3CDTF">2023-12-10T22:15:00Z</dcterms:modified>
</cp:coreProperties>
</file>