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59" w:rsidRDefault="00D73659" w:rsidP="0063177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73659" w:rsidRPr="00D73659" w:rsidRDefault="00D73659" w:rsidP="0063177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31770" w:rsidRPr="000462C0" w:rsidRDefault="00D73659" w:rsidP="00631770">
      <w:pPr>
        <w:adjustRightInd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659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 3.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631770" w:rsidRPr="000462C0">
        <w:rPr>
          <w:rFonts w:ascii="Times New Roman" w:eastAsia="Calibri" w:hAnsi="Times New Roman" w:cs="Times New Roman"/>
          <w:sz w:val="24"/>
          <w:szCs w:val="24"/>
        </w:rPr>
        <w:t>Supplement Table  S2: Comparison of blood count before starting IT and at the incidence of irAE</w:t>
      </w:r>
    </w:p>
    <w:tbl>
      <w:tblPr>
        <w:tblStyle w:val="TableGrid"/>
        <w:tblW w:w="9895" w:type="dxa"/>
        <w:tblLook w:val="04A0"/>
      </w:tblPr>
      <w:tblGrid>
        <w:gridCol w:w="2155"/>
        <w:gridCol w:w="1260"/>
        <w:gridCol w:w="1620"/>
        <w:gridCol w:w="1440"/>
        <w:gridCol w:w="1800"/>
        <w:gridCol w:w="1620"/>
      </w:tblGrid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Blood count (n = 45)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Before starting IT</w:t>
            </w:r>
          </w:p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At the incidence of AE</w:t>
            </w:r>
          </w:p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Final AE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Mean diff ± SEM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(p) Start-AE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Mean diff ± SEM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(p) AE-Final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 xml:space="preserve">White blood cell count </w:t>
            </w: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(K/uL)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8.24 ± 2.61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8.87 ± 5.57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8.85 ± 4.37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-0.63 ± 0.76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(0.4 )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0.02 ±0.61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(0.97)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 xml:space="preserve">Absolute neutrophil count </w:t>
            </w: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(K/uL)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5.47 ± 2.27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6.20 ± 4.89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6.14 ± 3.62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-0.73 ± 0.68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(0.29 )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0.06 ± 0.59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(0.91)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 xml:space="preserve">Absolute lymphocyte count </w:t>
            </w: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(K/uL)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1.71 ± 1.30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1.52 ± 1.23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1.45 ± 0.86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0.19 ± 0.09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(0.03 )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0.07 ± 0.13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(0.60)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Hemoglobin (g/dl)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12.42 ± 2.02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11.90 ± 2.29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11.59 ± 2.15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0.52 ± 0.29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(0.08 )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0.30 ± 0.31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(0.33)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 xml:space="preserve">Platelet count </w:t>
            </w:r>
            <w:r w:rsidRPr="000462C0">
              <w:rPr>
                <w:rFonts w:ascii="Times New Roman" w:hAnsi="Times New Roman" w:cs="Times New Roman"/>
                <w:bCs/>
                <w:sz w:val="24"/>
                <w:szCs w:val="24"/>
              </w:rPr>
              <w:t>(K/uL)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djustRightInd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260.53 ± 87.64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238.67 ± 130.48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219.67 ± 113.73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21.78 ± 16.43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(0.19 )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19 ± 18.61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(0.31)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ANC/ALC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4.60 ± 3.78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5.93 ± 6.68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6.67 ± 7.52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-1.33 ± 0.86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(0.12)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-0.74 ± 1.27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 xml:space="preserve">(0.55) </w:t>
            </w:r>
          </w:p>
        </w:tc>
      </w:tr>
      <w:tr w:rsidR="00631770" w:rsidRPr="000462C0" w:rsidTr="00F719C7">
        <w:tc>
          <w:tcPr>
            <w:tcW w:w="2155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PLT/ALC</w:t>
            </w:r>
          </w:p>
        </w:tc>
        <w:tc>
          <w:tcPr>
            <w:tcW w:w="126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204.00 ± 138.76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215.13 ± 196.22</w:t>
            </w:r>
          </w:p>
        </w:tc>
        <w:tc>
          <w:tcPr>
            <w:tcW w:w="144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213.08 ± 178.17</w:t>
            </w:r>
          </w:p>
        </w:tc>
        <w:tc>
          <w:tcPr>
            <w:tcW w:w="1800" w:type="dxa"/>
          </w:tcPr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- 11.13 ± 20.72</w:t>
            </w:r>
          </w:p>
          <w:p w:rsidR="00631770" w:rsidRPr="000462C0" w:rsidRDefault="00631770" w:rsidP="00F719C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(0.59)</w:t>
            </w:r>
          </w:p>
        </w:tc>
        <w:tc>
          <w:tcPr>
            <w:tcW w:w="1620" w:type="dxa"/>
          </w:tcPr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2.05 ± 30.43</w:t>
            </w:r>
          </w:p>
          <w:p w:rsidR="00631770" w:rsidRPr="000462C0" w:rsidRDefault="00631770" w:rsidP="00F719C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2C0">
              <w:rPr>
                <w:rFonts w:ascii="Times New Roman" w:hAnsi="Times New Roman" w:cs="Times New Roman"/>
                <w:sz w:val="24"/>
                <w:szCs w:val="24"/>
              </w:rPr>
              <w:t>(0.94)</w:t>
            </w:r>
          </w:p>
        </w:tc>
      </w:tr>
    </w:tbl>
    <w:p w:rsidR="00631770" w:rsidRPr="000462C0" w:rsidRDefault="00631770" w:rsidP="0063177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2C0">
        <w:rPr>
          <w:rFonts w:ascii="Times New Roman" w:eastAsia="Calibri" w:hAnsi="Times New Roman" w:cs="Times New Roman"/>
          <w:sz w:val="24"/>
          <w:szCs w:val="24"/>
        </w:rPr>
        <w:t>**Lab values of only 45 patients were available at the tie of incidence of irAE</w:t>
      </w:r>
    </w:p>
    <w:p w:rsidR="00631770" w:rsidRPr="000462C0" w:rsidRDefault="00631770" w:rsidP="0063177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770" w:rsidRPr="000462C0" w:rsidSect="00046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5C" w:rsidRDefault="0071075C" w:rsidP="00A62767">
      <w:pPr>
        <w:spacing w:after="0" w:line="240" w:lineRule="auto"/>
      </w:pPr>
      <w:r>
        <w:separator/>
      </w:r>
    </w:p>
  </w:endnote>
  <w:endnote w:type="continuationSeparator" w:id="1">
    <w:p w:rsidR="0071075C" w:rsidRDefault="0071075C" w:rsidP="00A6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5C" w:rsidRDefault="0071075C" w:rsidP="00A62767">
      <w:pPr>
        <w:spacing w:after="0" w:line="240" w:lineRule="auto"/>
      </w:pPr>
      <w:r>
        <w:separator/>
      </w:r>
    </w:p>
  </w:footnote>
  <w:footnote w:type="continuationSeparator" w:id="1">
    <w:p w:rsidR="0071075C" w:rsidRDefault="0071075C" w:rsidP="00A6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1770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6E02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0AF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770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75C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767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8E4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AF2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3659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45E4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70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70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1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70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70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70"/>
    <w:rPr>
      <w:rFonts w:ascii="宋体" w:eastAsia="宋体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36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659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2021-05-08T00:37:00Z</dcterms:created>
  <dcterms:modified xsi:type="dcterms:W3CDTF">2021-05-17T22:32:00Z</dcterms:modified>
</cp:coreProperties>
</file>