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FC" w:rsidRDefault="00790060" w:rsidP="007900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90060">
        <w:rPr>
          <w:rFonts w:ascii="Times New Roman" w:hAnsi="Times New Roman" w:cs="Times New Roman"/>
          <w:sz w:val="24"/>
          <w:szCs w:val="24"/>
        </w:rPr>
        <w:t>Supplementary material</w:t>
      </w:r>
      <w:r>
        <w:rPr>
          <w:rFonts w:ascii="Times New Roman" w:hAnsi="Times New Roman" w:cs="Times New Roman"/>
          <w:sz w:val="24"/>
          <w:szCs w:val="24"/>
        </w:rPr>
        <w:t>s of “</w:t>
      </w:r>
      <w:r w:rsidR="0015053A" w:rsidRPr="00D765BF">
        <w:rPr>
          <w:rFonts w:ascii="Times New Roman" w:hAnsi="Times New Roman" w:cs="Times New Roman"/>
          <w:sz w:val="24"/>
          <w:szCs w:val="24"/>
        </w:rPr>
        <w:t xml:space="preserve">The </w:t>
      </w:r>
      <w:r w:rsidR="00DB341D" w:rsidRPr="00D765BF">
        <w:rPr>
          <w:rFonts w:ascii="Times New Roman" w:hAnsi="Times New Roman" w:cs="Times New Roman"/>
          <w:sz w:val="24"/>
          <w:szCs w:val="24"/>
        </w:rPr>
        <w:t xml:space="preserve">impact of </w:t>
      </w:r>
      <w:r w:rsidR="000C70DD" w:rsidRPr="00D765BF">
        <w:rPr>
          <w:rFonts w:ascii="Times New Roman" w:hAnsi="Times New Roman" w:cs="Times New Roman"/>
          <w:sz w:val="24"/>
          <w:szCs w:val="24"/>
        </w:rPr>
        <w:t xml:space="preserve">the </w:t>
      </w:r>
      <w:r w:rsidR="005764F5" w:rsidRPr="00D765BF">
        <w:rPr>
          <w:rFonts w:ascii="Times New Roman" w:hAnsi="Times New Roman" w:cs="Times New Roman"/>
          <w:sz w:val="24"/>
          <w:szCs w:val="24"/>
        </w:rPr>
        <w:t xml:space="preserve">underlying </w:t>
      </w:r>
      <w:r w:rsidR="0015053A" w:rsidRPr="00D765BF">
        <w:rPr>
          <w:rFonts w:ascii="Times New Roman" w:hAnsi="Times New Roman" w:cs="Times New Roman"/>
          <w:sz w:val="24"/>
          <w:szCs w:val="24"/>
        </w:rPr>
        <w:t>risk</w:t>
      </w:r>
      <w:r w:rsidR="000B0B95" w:rsidRPr="00D765BF">
        <w:rPr>
          <w:rFonts w:ascii="Times New Roman" w:hAnsi="Times New Roman" w:cs="Times New Roman"/>
          <w:sz w:val="24"/>
          <w:szCs w:val="24"/>
        </w:rPr>
        <w:t xml:space="preserve"> </w:t>
      </w:r>
      <w:r w:rsidR="000C70DD" w:rsidRPr="00D765BF">
        <w:rPr>
          <w:rFonts w:ascii="Times New Roman" w:hAnsi="Times New Roman" w:cs="Times New Roman"/>
          <w:sz w:val="24"/>
          <w:szCs w:val="24"/>
        </w:rPr>
        <w:t>in control group and</w:t>
      </w:r>
      <w:r w:rsidR="000B0B95" w:rsidRPr="00D765BF">
        <w:rPr>
          <w:rFonts w:ascii="Times New Roman" w:hAnsi="Times New Roman" w:cs="Times New Roman"/>
          <w:sz w:val="24"/>
          <w:szCs w:val="24"/>
        </w:rPr>
        <w:t xml:space="preserve"> effect measures </w:t>
      </w:r>
      <w:r w:rsidR="00971F94" w:rsidRPr="00D765BF">
        <w:rPr>
          <w:rFonts w:ascii="Times New Roman" w:hAnsi="Times New Roman" w:cs="Times New Roman"/>
          <w:sz w:val="24"/>
          <w:szCs w:val="24"/>
        </w:rPr>
        <w:t xml:space="preserve">in </w:t>
      </w:r>
      <w:r w:rsidR="0015053A" w:rsidRPr="00D765BF">
        <w:rPr>
          <w:rFonts w:ascii="Times New Roman" w:hAnsi="Times New Roman" w:cs="Times New Roman"/>
          <w:sz w:val="24"/>
          <w:szCs w:val="24"/>
        </w:rPr>
        <w:t xml:space="preserve">non-inferiority </w:t>
      </w:r>
      <w:r w:rsidR="0036593C" w:rsidRPr="00D765BF">
        <w:rPr>
          <w:rFonts w:ascii="Times New Roman" w:hAnsi="Times New Roman" w:cs="Times New Roman"/>
          <w:sz w:val="24"/>
          <w:szCs w:val="24"/>
        </w:rPr>
        <w:t>trials</w:t>
      </w:r>
      <w:r w:rsidR="00971F94" w:rsidRPr="00D765BF">
        <w:rPr>
          <w:rFonts w:ascii="Times New Roman" w:hAnsi="Times New Roman" w:cs="Times New Roman"/>
          <w:sz w:val="24"/>
          <w:szCs w:val="24"/>
        </w:rPr>
        <w:t xml:space="preserve"> with</w:t>
      </w:r>
      <w:r w:rsidR="002C6AC3" w:rsidRPr="00D765BF">
        <w:rPr>
          <w:rFonts w:ascii="Times New Roman" w:hAnsi="Times New Roman" w:cs="Times New Roman"/>
          <w:sz w:val="24"/>
          <w:szCs w:val="24"/>
        </w:rPr>
        <w:t xml:space="preserve"> </w:t>
      </w:r>
      <w:r w:rsidR="009166FC" w:rsidRPr="00D765BF">
        <w:rPr>
          <w:rFonts w:ascii="Times New Roman" w:hAnsi="Times New Roman" w:cs="Times New Roman"/>
          <w:sz w:val="24"/>
          <w:szCs w:val="24"/>
        </w:rPr>
        <w:t xml:space="preserve">time-to-event </w:t>
      </w:r>
      <w:r w:rsidR="002C6AC3" w:rsidRPr="00D765BF">
        <w:rPr>
          <w:rFonts w:ascii="Times New Roman" w:hAnsi="Times New Roman" w:cs="Times New Roman"/>
          <w:sz w:val="24"/>
          <w:szCs w:val="24"/>
        </w:rPr>
        <w:t>data</w:t>
      </w:r>
      <w:r w:rsidR="002224BE" w:rsidRPr="00D765BF">
        <w:rPr>
          <w:rFonts w:ascii="Times New Roman" w:hAnsi="Times New Roman" w:cs="Times New Roman"/>
          <w:sz w:val="24"/>
          <w:szCs w:val="24"/>
        </w:rPr>
        <w:t>: a simulation study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C6AC3" w:rsidRPr="00D76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="009166FC" w:rsidRPr="00D765BF">
        <w:rPr>
          <w:rFonts w:ascii="Times New Roman" w:hAnsi="Times New Roman" w:cs="Times New Roman"/>
          <w:sz w:val="24"/>
          <w:szCs w:val="24"/>
        </w:rPr>
        <w:t>Xuanqian</w:t>
      </w:r>
      <w:proofErr w:type="spellEnd"/>
      <w:r w:rsidR="0023255D" w:rsidRPr="00D76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55D" w:rsidRPr="00D765BF">
        <w:rPr>
          <w:rFonts w:ascii="Times New Roman" w:hAnsi="Times New Roman" w:cs="Times New Roman"/>
          <w:sz w:val="24"/>
          <w:szCs w:val="24"/>
        </w:rPr>
        <w:t>Xie</w:t>
      </w:r>
      <w:proofErr w:type="spellEnd"/>
      <w:r w:rsidR="0043202C" w:rsidRPr="00D765BF">
        <w:rPr>
          <w:rFonts w:ascii="Times New Roman" w:hAnsi="Times New Roman" w:cs="Times New Roman"/>
          <w:sz w:val="24"/>
          <w:szCs w:val="24"/>
        </w:rPr>
        <w:t>,</w:t>
      </w:r>
      <w:r w:rsidR="00F27EA9" w:rsidRPr="00D76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688" w:rsidRPr="00D765BF">
        <w:rPr>
          <w:rFonts w:ascii="Times New Roman" w:hAnsi="Times New Roman" w:cs="Times New Roman"/>
          <w:sz w:val="24"/>
          <w:szCs w:val="24"/>
        </w:rPr>
        <w:t>Chenglin</w:t>
      </w:r>
      <w:proofErr w:type="spellEnd"/>
      <w:r w:rsidR="00741688" w:rsidRPr="00D765BF">
        <w:rPr>
          <w:rFonts w:ascii="Times New Roman" w:hAnsi="Times New Roman" w:cs="Times New Roman"/>
          <w:sz w:val="24"/>
          <w:szCs w:val="24"/>
        </w:rPr>
        <w:t xml:space="preserve"> Ye</w:t>
      </w:r>
      <w:r w:rsidR="00E46A89" w:rsidRPr="00D765BF">
        <w:rPr>
          <w:rFonts w:ascii="Times New Roman" w:hAnsi="Times New Roman" w:cs="Times New Roman"/>
          <w:sz w:val="24"/>
          <w:szCs w:val="24"/>
        </w:rPr>
        <w:t xml:space="preserve">, Nicholas </w:t>
      </w:r>
      <w:proofErr w:type="spellStart"/>
      <w:r w:rsidR="00E46A89" w:rsidRPr="00D765BF">
        <w:rPr>
          <w:rFonts w:ascii="Times New Roman" w:hAnsi="Times New Roman" w:cs="Times New Roman"/>
          <w:sz w:val="24"/>
          <w:szCs w:val="24"/>
        </w:rPr>
        <w:t>Mitsakakis</w:t>
      </w:r>
      <w:proofErr w:type="spellEnd"/>
    </w:p>
    <w:p w:rsidR="00790060" w:rsidRDefault="00790060" w:rsidP="007900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90060" w:rsidRDefault="00790060" w:rsidP="007900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33C38" w:rsidRPr="00607324" w:rsidRDefault="00F33C38" w:rsidP="00607324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07324">
        <w:rPr>
          <w:rFonts w:ascii="Times New Roman" w:hAnsi="Times New Roman" w:cs="Times New Roman"/>
          <w:b/>
          <w:sz w:val="24"/>
          <w:szCs w:val="24"/>
        </w:rPr>
        <w:t xml:space="preserve">Appendix 1: </w:t>
      </w:r>
      <w:r w:rsidR="00E2508D" w:rsidRPr="00607324">
        <w:rPr>
          <w:rFonts w:ascii="Times New Roman" w:hAnsi="Times New Roman" w:cs="Times New Roman"/>
          <w:sz w:val="24"/>
          <w:szCs w:val="24"/>
        </w:rPr>
        <w:t>The relationship of the</w:t>
      </w:r>
      <w:r w:rsidRPr="00607324">
        <w:rPr>
          <w:rFonts w:ascii="Times New Roman" w:hAnsi="Times New Roman" w:cs="Times New Roman"/>
          <w:sz w:val="24"/>
          <w:szCs w:val="24"/>
        </w:rPr>
        <w:t xml:space="preserve"> underlying risk and scale parameter </w:t>
      </w:r>
      <w:r w:rsidR="00E2508D" w:rsidRPr="00607324">
        <w:rPr>
          <w:rFonts w:ascii="Times New Roman" w:hAnsi="Times New Roman" w:cs="Times New Roman"/>
          <w:sz w:val="24"/>
          <w:szCs w:val="24"/>
        </w:rPr>
        <w:t>of</w:t>
      </w:r>
      <w:r w:rsidRPr="00607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324">
        <w:rPr>
          <w:rFonts w:ascii="Times New Roman" w:hAnsi="Times New Roman" w:cs="Times New Roman"/>
          <w:sz w:val="24"/>
          <w:szCs w:val="24"/>
        </w:rPr>
        <w:t>Weibull</w:t>
      </w:r>
      <w:proofErr w:type="spellEnd"/>
      <w:r w:rsidRPr="00607324">
        <w:rPr>
          <w:rFonts w:ascii="Times New Roman" w:hAnsi="Times New Roman" w:cs="Times New Roman"/>
          <w:sz w:val="24"/>
          <w:szCs w:val="24"/>
        </w:rPr>
        <w:t xml:space="preserve"> distribution  </w:t>
      </w:r>
    </w:p>
    <w:p w:rsidR="000125D4" w:rsidRPr="00607324" w:rsidRDefault="000125D4" w:rsidP="0060732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125D4" w:rsidRPr="00607324" w:rsidRDefault="000125D4" w:rsidP="006073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7324">
        <w:rPr>
          <w:rFonts w:ascii="Times New Roman" w:hAnsi="Times New Roman" w:cs="Times New Roman"/>
          <w:b/>
          <w:sz w:val="24"/>
          <w:szCs w:val="24"/>
        </w:rPr>
        <w:t>Figure A1:</w:t>
      </w:r>
      <w:r w:rsidRPr="00607324">
        <w:rPr>
          <w:rFonts w:ascii="Times New Roman" w:hAnsi="Times New Roman" w:cs="Times New Roman"/>
          <w:sz w:val="24"/>
          <w:szCs w:val="24"/>
        </w:rPr>
        <w:t xml:space="preserve"> Underlying risk versus scale parameter (Lambda) of </w:t>
      </w:r>
      <w:proofErr w:type="spellStart"/>
      <w:r w:rsidRPr="00607324">
        <w:rPr>
          <w:rFonts w:ascii="Times New Roman" w:hAnsi="Times New Roman" w:cs="Times New Roman"/>
          <w:sz w:val="24"/>
          <w:szCs w:val="24"/>
        </w:rPr>
        <w:t>Weibull</w:t>
      </w:r>
      <w:proofErr w:type="spellEnd"/>
      <w:r w:rsidRPr="00607324">
        <w:rPr>
          <w:rFonts w:ascii="Times New Roman" w:hAnsi="Times New Roman" w:cs="Times New Roman"/>
          <w:sz w:val="24"/>
          <w:szCs w:val="24"/>
        </w:rPr>
        <w:t xml:space="preserve"> distribution</w:t>
      </w:r>
    </w:p>
    <w:p w:rsidR="00F33C38" w:rsidRPr="00607324" w:rsidRDefault="00F33C38" w:rsidP="006073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7324"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>
            <wp:extent cx="548640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sk_lambda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9C6" w:rsidRPr="00607324" w:rsidRDefault="005A29C6" w:rsidP="006073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7324">
        <w:rPr>
          <w:rFonts w:ascii="Times New Roman" w:hAnsi="Times New Roman" w:cs="Times New Roman"/>
          <w:sz w:val="24"/>
          <w:szCs w:val="24"/>
        </w:rPr>
        <w:br w:type="page"/>
      </w:r>
    </w:p>
    <w:p w:rsidR="005A29C6" w:rsidRPr="00607324" w:rsidRDefault="005A29C6" w:rsidP="0058483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073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Appendix 2: </w:t>
      </w:r>
      <w:r w:rsidRPr="00607324">
        <w:rPr>
          <w:rFonts w:ascii="Times New Roman" w:hAnsi="Times New Roman" w:cs="Times New Roman"/>
          <w:sz w:val="24"/>
          <w:szCs w:val="24"/>
        </w:rPr>
        <w:t>SAS code of simulating survival data</w:t>
      </w:r>
      <w:r w:rsidR="00B426B5" w:rsidRPr="00607324">
        <w:rPr>
          <w:rFonts w:ascii="Times New Roman" w:hAnsi="Times New Roman" w:cs="Times New Roman"/>
          <w:sz w:val="24"/>
          <w:szCs w:val="24"/>
        </w:rPr>
        <w:t xml:space="preserve"> of</w:t>
      </w:r>
      <w:r w:rsidRPr="00607324">
        <w:rPr>
          <w:rFonts w:ascii="Times New Roman" w:hAnsi="Times New Roman" w:cs="Times New Roman"/>
          <w:sz w:val="24"/>
          <w:szCs w:val="24"/>
        </w:rPr>
        <w:t xml:space="preserve"> the hypothetical trials  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b/>
          <w:bCs/>
          <w:color w:val="000080"/>
          <w:sz w:val="24"/>
          <w:szCs w:val="24"/>
          <w:shd w:val="clear" w:color="auto" w:fill="FFFFFF"/>
          <w:lang w:val="en-CA"/>
        </w:rPr>
        <w:t>%Macro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Non_inferiority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(HR=,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N_study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=,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N_pt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=,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risk_low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=,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Risk_high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=,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t_recruit_max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=,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t_censor_adm_min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=,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t_censor_adm_max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=);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data</w:t>
      </w:r>
      <w:proofErr w:type="gram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TE_data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; 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/*</w:t>
      </w:r>
      <w:proofErr w:type="gramStart"/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To</w:t>
      </w:r>
      <w:proofErr w:type="gramEnd"/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 xml:space="preserve"> simulate N trials */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do</w:t>
      </w:r>
      <w:proofErr w:type="gram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iter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= 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1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to &amp;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N_study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/*</w:t>
      </w:r>
      <w:proofErr w:type="spellStart"/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Paramters</w:t>
      </w:r>
      <w:proofErr w:type="spellEnd"/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 xml:space="preserve"> for time to event data*/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  Shape = 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2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; 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  T = 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5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  Risk = &amp;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Risk_low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+ (&amp;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Risk_high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- &amp;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Risk_low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)* </w:t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RAND(</w:t>
      </w:r>
      <w:proofErr w:type="gramEnd"/>
      <w:r w:rsidRPr="00607324">
        <w:rPr>
          <w:rFonts w:ascii="Times New Roman" w:hAnsi="Times New Roman" w:cs="Times New Roman"/>
          <w:color w:val="800080"/>
          <w:sz w:val="24"/>
          <w:szCs w:val="24"/>
          <w:shd w:val="clear" w:color="auto" w:fill="FFFFFF"/>
          <w:lang w:val="en-CA"/>
        </w:rPr>
        <w:t>'UNIFORM'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) 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ab/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risk_round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= round (Risk, 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0.01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);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  Lambda </w:t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=  -</w:t>
      </w:r>
      <w:proofErr w:type="gram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(log(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1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-Risk) /(T**Shape));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 xml:space="preserve">/*Transform parameters for SAS </w:t>
      </w:r>
      <w:proofErr w:type="spellStart"/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Weibull</w:t>
      </w:r>
      <w:proofErr w:type="spellEnd"/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 xml:space="preserve"> function which is used different parameterization.*/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  Scale_0 = (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1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/Lambda</w:t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)*</w:t>
      </w:r>
      <w:proofErr w:type="gram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*(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1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/Shape);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  Scale_1 = (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1</w:t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/(</w:t>
      </w:r>
      <w:proofErr w:type="gram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Lambda*&amp;HR))**(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1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/Shape);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/*</w:t>
      </w:r>
      <w:proofErr w:type="spellStart"/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Paramters</w:t>
      </w:r>
      <w:proofErr w:type="spellEnd"/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 xml:space="preserve"> for time to random </w:t>
      </w:r>
      <w:proofErr w:type="spellStart"/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cencoring</w:t>
      </w:r>
      <w:proofErr w:type="spellEnd"/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: exponential distribution, 10% in year 5*/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 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Shape_cen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= 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1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; 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 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T_cen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= 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5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 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Lambda_rdm_cen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= - (</w:t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log(</w:t>
      </w:r>
      <w:proofErr w:type="gramEnd"/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1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-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0.1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)/(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T_cen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**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Shape_cen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));</w:t>
      </w:r>
    </w:p>
    <w:p w:rsidR="005A29C6" w:rsidRDefault="005A29C6" w:rsidP="00B80AE2">
      <w:pPr>
        <w:autoSpaceDE w:val="0"/>
        <w:autoSpaceDN w:val="0"/>
        <w:adjustRightInd w:val="0"/>
        <w:spacing w:after="0" w:line="240" w:lineRule="auto"/>
        <w:ind w:firstLine="2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Scale_cen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= (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1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/Lambda_rdm_cen</w:t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)*</w:t>
      </w:r>
      <w:proofErr w:type="gram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*(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1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/Shape_cen);</w:t>
      </w:r>
    </w:p>
    <w:p w:rsidR="00B80AE2" w:rsidRPr="00607324" w:rsidRDefault="00B80AE2" w:rsidP="00B80AE2">
      <w:pPr>
        <w:autoSpaceDE w:val="0"/>
        <w:autoSpaceDN w:val="0"/>
        <w:adjustRightInd w:val="0"/>
        <w:spacing w:after="0" w:line="240" w:lineRule="auto"/>
        <w:ind w:firstLine="2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/*</w:t>
      </w:r>
      <w:proofErr w:type="gramStart"/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To</w:t>
      </w:r>
      <w:proofErr w:type="gramEnd"/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 xml:space="preserve"> simulate N patient for each trial*/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</w:t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do</w:t>
      </w:r>
      <w:proofErr w:type="gram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i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= 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1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to &amp;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N_pt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; </w:t>
      </w:r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*  Number of “patients” simulated;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ab/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t_recruit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= &amp;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t_recruit_max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* </w:t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RAND(</w:t>
      </w:r>
      <w:proofErr w:type="gramEnd"/>
      <w:r w:rsidRPr="00607324">
        <w:rPr>
          <w:rFonts w:ascii="Times New Roman" w:hAnsi="Times New Roman" w:cs="Times New Roman"/>
          <w:color w:val="800080"/>
          <w:sz w:val="24"/>
          <w:szCs w:val="24"/>
          <w:shd w:val="clear" w:color="auto" w:fill="FFFFFF"/>
          <w:lang w:val="en-CA"/>
        </w:rPr>
        <w:t>'UNIFORM'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) ; </w:t>
      </w:r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*recruitment period;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 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t_censor_rdm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= </w:t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rand(</w:t>
      </w:r>
      <w:proofErr w:type="gramEnd"/>
      <w:r w:rsidRPr="00607324">
        <w:rPr>
          <w:rFonts w:ascii="Times New Roman" w:hAnsi="Times New Roman" w:cs="Times New Roman"/>
          <w:color w:val="800080"/>
          <w:sz w:val="24"/>
          <w:szCs w:val="24"/>
          <w:shd w:val="clear" w:color="auto" w:fill="FFFFFF"/>
          <w:lang w:val="en-CA"/>
        </w:rPr>
        <w:t>"WEIBULL"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, 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1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,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Scale_cen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); </w:t>
      </w:r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 xml:space="preserve">*The time to censoring for </w:t>
      </w:r>
      <w:proofErr w:type="spellStart"/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radnom</w:t>
      </w:r>
      <w:proofErr w:type="spellEnd"/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 xml:space="preserve"> reasons;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 </w:t>
      </w:r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/*</w:t>
      </w:r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ab/>
        <w:t xml:space="preserve">*hypothetical administrative censoring </w:t>
      </w:r>
      <w:proofErr w:type="gramStart"/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time ;</w:t>
      </w:r>
      <w:proofErr w:type="gramEnd"/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*/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 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t_censor_adm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= &amp;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t_censor_adm_min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+ (&amp;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t_censor_adm_max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- &amp;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t_censor_adm_min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)* </w:t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RAND(</w:t>
      </w:r>
      <w:proofErr w:type="gramEnd"/>
      <w:r w:rsidRPr="00607324">
        <w:rPr>
          <w:rFonts w:ascii="Times New Roman" w:hAnsi="Times New Roman" w:cs="Times New Roman"/>
          <w:color w:val="800080"/>
          <w:sz w:val="24"/>
          <w:szCs w:val="24"/>
          <w:shd w:val="clear" w:color="auto" w:fill="FFFFFF"/>
          <w:lang w:val="en-CA"/>
        </w:rPr>
        <w:t>'UNIFORM'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) 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ab/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group</w:t>
      </w:r>
      <w:proofErr w:type="gram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= rand(</w:t>
      </w:r>
      <w:r w:rsidRPr="00607324">
        <w:rPr>
          <w:rFonts w:ascii="Times New Roman" w:hAnsi="Times New Roman" w:cs="Times New Roman"/>
          <w:color w:val="800080"/>
          <w:sz w:val="24"/>
          <w:szCs w:val="24"/>
          <w:shd w:val="clear" w:color="auto" w:fill="FFFFFF"/>
          <w:lang w:val="en-CA"/>
        </w:rPr>
        <w:t>'BERN'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, 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0.50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); </w:t>
      </w:r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*equal number in two groups;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ab/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if</w:t>
      </w:r>
      <w:proofErr w:type="gram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group= 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0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then do;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 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t_event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= </w:t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rand(</w:t>
      </w:r>
      <w:proofErr w:type="gramEnd"/>
      <w:r w:rsidRPr="00607324">
        <w:rPr>
          <w:rFonts w:ascii="Times New Roman" w:hAnsi="Times New Roman" w:cs="Times New Roman"/>
          <w:color w:val="800080"/>
          <w:sz w:val="24"/>
          <w:szCs w:val="24"/>
          <w:shd w:val="clear" w:color="auto" w:fill="FFFFFF"/>
          <w:lang w:val="en-CA"/>
        </w:rPr>
        <w:t>"WEIBULL"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, shape, Scale_0);    </w:t>
      </w:r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* time of event;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  </w:t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end</w:t>
      </w:r>
      <w:proofErr w:type="gram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ab/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if</w:t>
      </w:r>
      <w:proofErr w:type="gram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group= 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1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then do;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 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t_event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= </w:t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rand(</w:t>
      </w:r>
      <w:proofErr w:type="gramEnd"/>
      <w:r w:rsidRPr="00607324">
        <w:rPr>
          <w:rFonts w:ascii="Times New Roman" w:hAnsi="Times New Roman" w:cs="Times New Roman"/>
          <w:color w:val="800080"/>
          <w:sz w:val="24"/>
          <w:szCs w:val="24"/>
          <w:shd w:val="clear" w:color="auto" w:fill="FFFFFF"/>
          <w:lang w:val="en-CA"/>
        </w:rPr>
        <w:t>"WEIBULL"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, shape, Scale_1);    </w:t>
      </w:r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* time of event;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  </w:t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end</w:t>
      </w:r>
      <w:proofErr w:type="gram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 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censor_t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= min (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t_censor_rdm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,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t_censor_adm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-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t_recruit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); </w:t>
      </w:r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/*censoring time*/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  </w:t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time</w:t>
      </w:r>
      <w:proofErr w:type="gram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= min(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t_event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,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censor_t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);    </w:t>
      </w:r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* which came first?;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  Status = (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t_event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lt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censor_t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);   </w:t>
      </w:r>
      <w:r w:rsidRPr="00607324">
        <w:rPr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en-CA"/>
        </w:rPr>
        <w:t>* time-to-Event before time-to-censoring;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  </w:t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output</w:t>
      </w:r>
      <w:proofErr w:type="gram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</w:t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end</w:t>
      </w:r>
      <w:proofErr w:type="gram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 </w:t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end</w:t>
      </w:r>
      <w:proofErr w:type="gram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run</w:t>
      </w:r>
      <w:proofErr w:type="gram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607324">
        <w:rPr>
          <w:rFonts w:ascii="Times New Roman" w:hAnsi="Times New Roman" w:cs="Times New Roman"/>
          <w:b/>
          <w:bCs/>
          <w:color w:val="000080"/>
          <w:sz w:val="24"/>
          <w:szCs w:val="24"/>
          <w:shd w:val="clear" w:color="auto" w:fill="FFFFFF"/>
          <w:lang w:val="en-CA"/>
        </w:rPr>
        <w:t>%MEND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;</w:t>
      </w: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</w:p>
    <w:p w:rsidR="005A29C6" w:rsidRPr="00607324" w:rsidRDefault="005A29C6" w:rsidP="00584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%</w:t>
      </w:r>
      <w:proofErr w:type="spellStart"/>
      <w:r w:rsidRPr="006073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CA"/>
        </w:rPr>
        <w:t>Non_inferiority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(HR=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1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,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N_study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=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10000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,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N_pt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=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600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,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risk_low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=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0.2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,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Risk_high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=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0.95</w:t>
      </w:r>
      <w:proofErr w:type="gram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,t</w:t>
      </w:r>
      <w:proofErr w:type="gram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_recruit_max=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2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,t_censor_adm_min=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5.75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, </w:t>
      </w:r>
      <w:proofErr w:type="spellStart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t_censor_adm_max</w:t>
      </w:r>
      <w:proofErr w:type="spellEnd"/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=</w:t>
      </w:r>
      <w:r w:rsidRPr="00607324">
        <w:rPr>
          <w:rFonts w:ascii="Times New Roman" w:hAnsi="Times New Roman" w:cs="Times New Roman"/>
          <w:b/>
          <w:bCs/>
          <w:color w:val="008080"/>
          <w:sz w:val="24"/>
          <w:szCs w:val="24"/>
          <w:shd w:val="clear" w:color="auto" w:fill="FFFFFF"/>
          <w:lang w:val="en-CA"/>
        </w:rPr>
        <w:t>6.25</w:t>
      </w:r>
      <w:r w:rsidRPr="00607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);</w:t>
      </w:r>
    </w:p>
    <w:p w:rsidR="000A64BE" w:rsidRPr="00607324" w:rsidRDefault="000442E4" w:rsidP="00607324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073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Appendix </w:t>
      </w:r>
      <w:r w:rsidR="00883E9E">
        <w:rPr>
          <w:rFonts w:ascii="Times New Roman" w:hAnsi="Times New Roman" w:cs="Times New Roman"/>
          <w:b/>
          <w:sz w:val="24"/>
          <w:szCs w:val="24"/>
        </w:rPr>
        <w:t>3</w:t>
      </w:r>
      <w:r w:rsidRPr="0060732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07324">
        <w:rPr>
          <w:rFonts w:ascii="Times New Roman" w:hAnsi="Times New Roman" w:cs="Times New Roman"/>
          <w:sz w:val="24"/>
          <w:szCs w:val="24"/>
        </w:rPr>
        <w:t>Additional results of sensitivity analysis</w:t>
      </w:r>
      <w:r w:rsidRPr="006073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42E4" w:rsidRDefault="000442E4" w:rsidP="00EC1D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50F3">
        <w:rPr>
          <w:rFonts w:ascii="Times New Roman" w:hAnsi="Times New Roman" w:cs="Times New Roman"/>
          <w:b/>
          <w:color w:val="000000"/>
          <w:sz w:val="24"/>
          <w:szCs w:val="24"/>
        </w:rPr>
        <w:t>Table A1:</w:t>
      </w:r>
      <w:r w:rsidRPr="000C5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3E9E" w:rsidRPr="000C50F3">
        <w:rPr>
          <w:rFonts w:ascii="Times New Roman" w:hAnsi="Times New Roman" w:cs="Times New Roman"/>
          <w:sz w:val="24"/>
          <w:szCs w:val="24"/>
        </w:rPr>
        <w:t xml:space="preserve">The probability of rejecting the null hypothesis – </w:t>
      </w:r>
      <w:r w:rsidRPr="000C50F3">
        <w:rPr>
          <w:rFonts w:ascii="Times New Roman" w:hAnsi="Times New Roman" w:cs="Times New Roman"/>
          <w:color w:val="000000"/>
          <w:sz w:val="24"/>
          <w:szCs w:val="24"/>
        </w:rPr>
        <w:t>sample size of trial</w:t>
      </w:r>
      <w:r w:rsidR="000125D4" w:rsidRPr="000C50F3">
        <w:rPr>
          <w:rFonts w:ascii="Times New Roman" w:hAnsi="Times New Roman" w:cs="Times New Roman"/>
          <w:color w:val="000000"/>
          <w:sz w:val="24"/>
          <w:szCs w:val="24"/>
        </w:rPr>
        <w:t xml:space="preserve"> (true hazard ratio = 1)</w:t>
      </w:r>
    </w:p>
    <w:p w:rsidR="00EC1D5B" w:rsidRPr="00607324" w:rsidRDefault="00EC1D5B" w:rsidP="00EC1D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8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2"/>
        <w:gridCol w:w="1872"/>
        <w:gridCol w:w="1134"/>
        <w:gridCol w:w="1276"/>
        <w:gridCol w:w="1134"/>
        <w:gridCol w:w="1165"/>
      </w:tblGrid>
      <w:tr w:rsidR="000442E4" w:rsidRPr="00607324" w:rsidTr="00A420C9">
        <w:trPr>
          <w:cantSplit/>
          <w:tblHeader/>
          <w:jc w:val="center"/>
        </w:trPr>
        <w:tc>
          <w:tcPr>
            <w:tcW w:w="1562" w:type="dxa"/>
            <w:shd w:val="clear" w:color="auto" w:fill="BBBBBB"/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Effect measure</w:t>
            </w:r>
          </w:p>
        </w:tc>
        <w:tc>
          <w:tcPr>
            <w:tcW w:w="1872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>Non-inferiority margin</w:t>
            </w:r>
          </w:p>
        </w:tc>
        <w:tc>
          <w:tcPr>
            <w:tcW w:w="4709" w:type="dxa"/>
            <w:gridSpan w:val="4"/>
            <w:shd w:val="clear" w:color="auto" w:fill="BBBBBB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>Underlying risk in control group</w:t>
            </w:r>
          </w:p>
        </w:tc>
      </w:tr>
      <w:tr w:rsidR="000442E4" w:rsidRPr="00607324" w:rsidTr="00A420C9">
        <w:trPr>
          <w:cantSplit/>
          <w:tblHeader/>
          <w:jc w:val="center"/>
        </w:trPr>
        <w:tc>
          <w:tcPr>
            <w:tcW w:w="1562" w:type="dxa"/>
            <w:shd w:val="clear" w:color="auto" w:fill="BBBBBB"/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&lt; 10%</w:t>
            </w: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10-25%</w:t>
            </w:r>
          </w:p>
        </w:tc>
        <w:tc>
          <w:tcPr>
            <w:tcW w:w="1134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25-75%</w:t>
            </w:r>
          </w:p>
        </w:tc>
        <w:tc>
          <w:tcPr>
            <w:tcW w:w="1165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&gt;75%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8143" w:type="dxa"/>
            <w:gridSpan w:val="6"/>
            <w:shd w:val="clear" w:color="auto" w:fill="FFFFFF"/>
          </w:tcPr>
          <w:p w:rsidR="000442E4" w:rsidRPr="00607324" w:rsidRDefault="000442E4" w:rsidP="00B53D04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Sample size of each hypo</w:t>
            </w:r>
            <w:r w:rsidR="00B53D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thetical</w:t>
            </w:r>
            <w:r w:rsidRPr="006073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trial = 2,000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>Hazard ratio</w:t>
            </w: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HR= 1.2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0.157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0.364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0.747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0.917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HR= 1.35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0.361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0.767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0.983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HR= 1.5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0.578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0.943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0.998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>DTKME</w:t>
            </w: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auto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2.5%</w:t>
            </w:r>
          </w:p>
        </w:tc>
        <w:tc>
          <w:tcPr>
            <w:tcW w:w="1134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0.542</w:t>
            </w:r>
          </w:p>
        </w:tc>
        <w:tc>
          <w:tcPr>
            <w:tcW w:w="1276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0.250</w:t>
            </w:r>
          </w:p>
        </w:tc>
        <w:tc>
          <w:tcPr>
            <w:tcW w:w="1134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0.198</w:t>
            </w:r>
          </w:p>
        </w:tc>
        <w:tc>
          <w:tcPr>
            <w:tcW w:w="1165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0.282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auto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5%</w:t>
            </w:r>
          </w:p>
        </w:tc>
        <w:tc>
          <w:tcPr>
            <w:tcW w:w="1134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0.988</w:t>
            </w:r>
          </w:p>
        </w:tc>
        <w:tc>
          <w:tcPr>
            <w:tcW w:w="1276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0.784</w:t>
            </w:r>
          </w:p>
        </w:tc>
        <w:tc>
          <w:tcPr>
            <w:tcW w:w="1134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0.541</w:t>
            </w:r>
          </w:p>
        </w:tc>
        <w:tc>
          <w:tcPr>
            <w:tcW w:w="1165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0.764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auto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10%</w:t>
            </w:r>
          </w:p>
        </w:tc>
        <w:tc>
          <w:tcPr>
            <w:tcW w:w="1134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76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134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0.981</w:t>
            </w:r>
          </w:p>
        </w:tc>
        <w:tc>
          <w:tcPr>
            <w:tcW w:w="1165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15%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2E4" w:rsidRPr="00607324" w:rsidTr="00A420C9">
        <w:trPr>
          <w:cantSplit/>
          <w:jc w:val="center"/>
        </w:trPr>
        <w:tc>
          <w:tcPr>
            <w:tcW w:w="8143" w:type="dxa"/>
            <w:gridSpan w:val="6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Sample size of each </w:t>
            </w:r>
            <w:r w:rsidR="00883E9E" w:rsidRPr="006073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hypo</w:t>
            </w:r>
            <w:r w:rsidR="00883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thetical</w:t>
            </w:r>
            <w:r w:rsidR="00883E9E" w:rsidRPr="00607324" w:rsidDel="00883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073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= 10,000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>Hazard ratio</w:t>
            </w: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HR= 1.2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0.582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0.943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HR= 1.35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0.940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HR= 1.5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>DTKME</w:t>
            </w: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2.5%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0.892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0.605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0.865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5%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0.996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10%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15%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</w:tr>
    </w:tbl>
    <w:p w:rsidR="000442E4" w:rsidRPr="00607324" w:rsidRDefault="000442E4" w:rsidP="00EC1D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3E9E" w:rsidRPr="00607324" w:rsidRDefault="00883E9E" w:rsidP="00883E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7324">
        <w:rPr>
          <w:rFonts w:ascii="Times New Roman" w:hAnsi="Times New Roman" w:cs="Times New Roman"/>
          <w:sz w:val="24"/>
          <w:szCs w:val="24"/>
        </w:rPr>
        <w:t xml:space="preserve">Abbreviation: </w:t>
      </w:r>
      <w:r>
        <w:rPr>
          <w:rFonts w:ascii="Times New Roman" w:hAnsi="Times New Roman" w:cs="Times New Roman"/>
          <w:sz w:val="24"/>
          <w:szCs w:val="24"/>
        </w:rPr>
        <w:t xml:space="preserve">HR=Hazard ratio; </w:t>
      </w:r>
      <w:r w:rsidRPr="00607324">
        <w:rPr>
          <w:rFonts w:ascii="Times New Roman" w:hAnsi="Times New Roman" w:cs="Times New Roman"/>
          <w:sz w:val="24"/>
          <w:szCs w:val="24"/>
        </w:rPr>
        <w:t>DTKME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607324">
        <w:rPr>
          <w:rFonts w:ascii="Times New Roman" w:hAnsi="Times New Roman" w:cs="Times New Roman"/>
          <w:sz w:val="24"/>
          <w:szCs w:val="24"/>
        </w:rPr>
        <w:t>difference in two Kaplan–Meier estimators.</w:t>
      </w:r>
    </w:p>
    <w:p w:rsidR="000442E4" w:rsidRPr="00607324" w:rsidRDefault="000442E4" w:rsidP="00EC1D5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7324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233729" w:rsidRDefault="00233729" w:rsidP="00EC1D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50F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Table A2:</w:t>
      </w:r>
      <w:r w:rsidRPr="000C5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3E9E" w:rsidRPr="000C50F3">
        <w:rPr>
          <w:rFonts w:ascii="Times New Roman" w:hAnsi="Times New Roman" w:cs="Times New Roman"/>
          <w:sz w:val="24"/>
          <w:szCs w:val="24"/>
        </w:rPr>
        <w:t xml:space="preserve">The probability of rejecting the null hypothesis – </w:t>
      </w:r>
      <w:r w:rsidRPr="000C50F3">
        <w:rPr>
          <w:rFonts w:ascii="Times New Roman" w:hAnsi="Times New Roman" w:cs="Times New Roman"/>
          <w:color w:val="000000"/>
          <w:sz w:val="24"/>
          <w:szCs w:val="24"/>
        </w:rPr>
        <w:t xml:space="preserve">shape parameter in </w:t>
      </w:r>
      <w:proofErr w:type="spellStart"/>
      <w:r w:rsidRPr="000C50F3">
        <w:rPr>
          <w:rFonts w:ascii="Times New Roman" w:hAnsi="Times New Roman" w:cs="Times New Roman"/>
          <w:color w:val="000000"/>
          <w:sz w:val="24"/>
          <w:szCs w:val="24"/>
        </w:rPr>
        <w:t>Weibull</w:t>
      </w:r>
      <w:proofErr w:type="spellEnd"/>
      <w:r w:rsidRPr="000C50F3">
        <w:rPr>
          <w:rFonts w:ascii="Times New Roman" w:hAnsi="Times New Roman" w:cs="Times New Roman"/>
          <w:color w:val="000000"/>
          <w:sz w:val="24"/>
          <w:szCs w:val="24"/>
        </w:rPr>
        <w:t xml:space="preserve"> distribution </w:t>
      </w:r>
      <w:r w:rsidR="000125D4" w:rsidRPr="000C50F3">
        <w:rPr>
          <w:rFonts w:ascii="Times New Roman" w:hAnsi="Times New Roman" w:cs="Times New Roman"/>
          <w:color w:val="000000"/>
          <w:sz w:val="24"/>
          <w:szCs w:val="24"/>
        </w:rPr>
        <w:t>(true hazard ratio = 1)</w:t>
      </w:r>
    </w:p>
    <w:p w:rsidR="00EC1D5B" w:rsidRPr="00607324" w:rsidRDefault="00EC1D5B" w:rsidP="00EC1D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8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2"/>
        <w:gridCol w:w="1872"/>
        <w:gridCol w:w="1134"/>
        <w:gridCol w:w="1276"/>
        <w:gridCol w:w="1134"/>
        <w:gridCol w:w="1165"/>
      </w:tblGrid>
      <w:tr w:rsidR="00233729" w:rsidRPr="00607324" w:rsidTr="00F541EE">
        <w:trPr>
          <w:cantSplit/>
          <w:tblHeader/>
          <w:jc w:val="center"/>
        </w:trPr>
        <w:tc>
          <w:tcPr>
            <w:tcW w:w="1562" w:type="dxa"/>
            <w:shd w:val="clear" w:color="auto" w:fill="BBBBBB"/>
          </w:tcPr>
          <w:p w:rsidR="00233729" w:rsidRPr="00607324" w:rsidRDefault="00233729" w:rsidP="00EC1D5B">
            <w:pPr>
              <w:keepNext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Effect measure</w:t>
            </w:r>
          </w:p>
        </w:tc>
        <w:tc>
          <w:tcPr>
            <w:tcW w:w="1872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233729" w:rsidRPr="00607324" w:rsidRDefault="00233729" w:rsidP="00EC1D5B">
            <w:pPr>
              <w:keepNext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>Non-inferiority margin</w:t>
            </w:r>
          </w:p>
        </w:tc>
        <w:tc>
          <w:tcPr>
            <w:tcW w:w="4709" w:type="dxa"/>
            <w:gridSpan w:val="4"/>
            <w:shd w:val="clear" w:color="auto" w:fill="BBBBBB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keepNext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>Underlying risk in control group</w:t>
            </w:r>
          </w:p>
        </w:tc>
      </w:tr>
      <w:tr w:rsidR="00233729" w:rsidRPr="00607324" w:rsidTr="00F541EE">
        <w:trPr>
          <w:cantSplit/>
          <w:tblHeader/>
          <w:jc w:val="center"/>
        </w:trPr>
        <w:tc>
          <w:tcPr>
            <w:tcW w:w="1562" w:type="dxa"/>
            <w:shd w:val="clear" w:color="auto" w:fill="BBBBBB"/>
          </w:tcPr>
          <w:p w:rsidR="00233729" w:rsidRPr="00607324" w:rsidRDefault="00233729" w:rsidP="00EC1D5B">
            <w:pPr>
              <w:keepNext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233729" w:rsidRPr="00607324" w:rsidRDefault="00233729" w:rsidP="00EC1D5B">
            <w:pPr>
              <w:keepNext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233729" w:rsidRPr="00607324" w:rsidRDefault="00233729" w:rsidP="00EC1D5B">
            <w:pPr>
              <w:keepNext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&lt; 10%</w:t>
            </w: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233729" w:rsidRPr="00607324" w:rsidRDefault="00233729" w:rsidP="00EC1D5B">
            <w:pPr>
              <w:keepNext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10-25%</w:t>
            </w:r>
          </w:p>
        </w:tc>
        <w:tc>
          <w:tcPr>
            <w:tcW w:w="1134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233729" w:rsidRPr="00607324" w:rsidRDefault="00233729" w:rsidP="00EC1D5B">
            <w:pPr>
              <w:keepNext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25-75%</w:t>
            </w:r>
          </w:p>
        </w:tc>
        <w:tc>
          <w:tcPr>
            <w:tcW w:w="1165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233729" w:rsidRPr="00607324" w:rsidRDefault="00233729" w:rsidP="00EC1D5B">
            <w:pPr>
              <w:keepNext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&gt;75%</w:t>
            </w:r>
          </w:p>
        </w:tc>
      </w:tr>
      <w:tr w:rsidR="00233729" w:rsidRPr="00607324" w:rsidTr="00F541EE">
        <w:trPr>
          <w:cantSplit/>
          <w:jc w:val="center"/>
        </w:trPr>
        <w:tc>
          <w:tcPr>
            <w:tcW w:w="8143" w:type="dxa"/>
            <w:gridSpan w:val="6"/>
            <w:shd w:val="clear" w:color="auto" w:fill="FFFFFF"/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Shape parameter = 0.5, hazard decreasing over time</w:t>
            </w:r>
          </w:p>
        </w:tc>
      </w:tr>
      <w:tr w:rsidR="00233729" w:rsidRPr="00607324" w:rsidTr="00F541EE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>Hazard ratio</w:t>
            </w: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729" w:rsidRPr="00607324" w:rsidTr="00F541EE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HR= 1.2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0.079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0.117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0.333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0.513</w:t>
            </w:r>
          </w:p>
        </w:tc>
      </w:tr>
      <w:tr w:rsidR="00233729" w:rsidRPr="00607324" w:rsidTr="00F541EE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keepNext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HR= 1.35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0.211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0.302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0.703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0.926</w:t>
            </w:r>
          </w:p>
        </w:tc>
      </w:tr>
      <w:tr w:rsidR="00233729" w:rsidRPr="00607324" w:rsidTr="00F541EE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HR= 1.5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0.316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0.444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0.912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1.000</w:t>
            </w:r>
          </w:p>
        </w:tc>
      </w:tr>
      <w:tr w:rsidR="00233729" w:rsidRPr="00607324" w:rsidTr="00F541EE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>DTKME</w:t>
            </w: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33729" w:rsidRPr="00607324" w:rsidTr="00F541EE">
        <w:trPr>
          <w:cantSplit/>
          <w:jc w:val="center"/>
        </w:trPr>
        <w:tc>
          <w:tcPr>
            <w:tcW w:w="1562" w:type="dxa"/>
            <w:shd w:val="clear" w:color="auto" w:fill="auto"/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2.5%</w:t>
            </w:r>
          </w:p>
        </w:tc>
        <w:tc>
          <w:tcPr>
            <w:tcW w:w="1134" w:type="dxa"/>
            <w:shd w:val="clear" w:color="auto" w:fill="auto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0.316</w:t>
            </w:r>
          </w:p>
        </w:tc>
        <w:tc>
          <w:tcPr>
            <w:tcW w:w="1276" w:type="dxa"/>
            <w:shd w:val="clear" w:color="auto" w:fill="auto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0.093</w:t>
            </w:r>
          </w:p>
        </w:tc>
        <w:tc>
          <w:tcPr>
            <w:tcW w:w="1134" w:type="dxa"/>
            <w:shd w:val="clear" w:color="auto" w:fill="auto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0.071</w:t>
            </w:r>
          </w:p>
        </w:tc>
        <w:tc>
          <w:tcPr>
            <w:tcW w:w="1165" w:type="dxa"/>
            <w:shd w:val="clear" w:color="auto" w:fill="auto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0.143</w:t>
            </w:r>
          </w:p>
        </w:tc>
      </w:tr>
      <w:tr w:rsidR="00233729" w:rsidRPr="00607324" w:rsidTr="00F541EE">
        <w:trPr>
          <w:cantSplit/>
          <w:jc w:val="center"/>
        </w:trPr>
        <w:tc>
          <w:tcPr>
            <w:tcW w:w="1562" w:type="dxa"/>
            <w:shd w:val="clear" w:color="auto" w:fill="auto"/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5%</w:t>
            </w:r>
          </w:p>
        </w:tc>
        <w:tc>
          <w:tcPr>
            <w:tcW w:w="1134" w:type="dxa"/>
            <w:shd w:val="clear" w:color="auto" w:fill="auto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0.724</w:t>
            </w:r>
          </w:p>
        </w:tc>
        <w:tc>
          <w:tcPr>
            <w:tcW w:w="1276" w:type="dxa"/>
            <w:shd w:val="clear" w:color="auto" w:fill="auto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0.302</w:t>
            </w:r>
          </w:p>
        </w:tc>
        <w:tc>
          <w:tcPr>
            <w:tcW w:w="1134" w:type="dxa"/>
            <w:shd w:val="clear" w:color="auto" w:fill="auto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0.214</w:t>
            </w:r>
          </w:p>
        </w:tc>
        <w:tc>
          <w:tcPr>
            <w:tcW w:w="1165" w:type="dxa"/>
            <w:shd w:val="clear" w:color="auto" w:fill="auto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0.439</w:t>
            </w:r>
          </w:p>
        </w:tc>
      </w:tr>
      <w:tr w:rsidR="00233729" w:rsidRPr="00607324" w:rsidTr="00F541EE">
        <w:trPr>
          <w:cantSplit/>
          <w:jc w:val="center"/>
        </w:trPr>
        <w:tc>
          <w:tcPr>
            <w:tcW w:w="1562" w:type="dxa"/>
            <w:shd w:val="clear" w:color="auto" w:fill="auto"/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10%</w:t>
            </w:r>
          </w:p>
        </w:tc>
        <w:tc>
          <w:tcPr>
            <w:tcW w:w="1134" w:type="dxa"/>
            <w:shd w:val="clear" w:color="auto" w:fill="auto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1.000</w:t>
            </w:r>
          </w:p>
        </w:tc>
        <w:tc>
          <w:tcPr>
            <w:tcW w:w="1276" w:type="dxa"/>
            <w:shd w:val="clear" w:color="auto" w:fill="auto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0.864</w:t>
            </w:r>
          </w:p>
        </w:tc>
        <w:tc>
          <w:tcPr>
            <w:tcW w:w="1134" w:type="dxa"/>
            <w:shd w:val="clear" w:color="auto" w:fill="auto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0.695</w:t>
            </w:r>
          </w:p>
        </w:tc>
        <w:tc>
          <w:tcPr>
            <w:tcW w:w="1165" w:type="dxa"/>
            <w:shd w:val="clear" w:color="auto" w:fill="auto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0.887</w:t>
            </w:r>
          </w:p>
        </w:tc>
      </w:tr>
      <w:tr w:rsidR="00233729" w:rsidRPr="00607324" w:rsidTr="00F541EE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15%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1.000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0.994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0.947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0.996</w:t>
            </w:r>
          </w:p>
        </w:tc>
      </w:tr>
      <w:tr w:rsidR="00233729" w:rsidRPr="00607324" w:rsidTr="00F541EE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729" w:rsidRPr="00607324" w:rsidTr="00F541EE">
        <w:trPr>
          <w:cantSplit/>
          <w:jc w:val="center"/>
        </w:trPr>
        <w:tc>
          <w:tcPr>
            <w:tcW w:w="8143" w:type="dxa"/>
            <w:gridSpan w:val="6"/>
            <w:shd w:val="clear" w:color="auto" w:fill="FFFFFF"/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Shape parameter = 1, constant hazard</w:t>
            </w:r>
          </w:p>
        </w:tc>
      </w:tr>
      <w:tr w:rsidR="00233729" w:rsidRPr="00607324" w:rsidTr="00F541EE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>Hazard ratio</w:t>
            </w: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729" w:rsidRPr="00607324" w:rsidTr="00F541EE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HR= 1.2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0.045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0.193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0.328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0.535</w:t>
            </w:r>
          </w:p>
        </w:tc>
      </w:tr>
      <w:tr w:rsidR="00233729" w:rsidRPr="00607324" w:rsidTr="00F541EE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keepNext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HR= 1.35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0.134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0.310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0.718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0.916</w:t>
            </w:r>
          </w:p>
        </w:tc>
      </w:tr>
      <w:tr w:rsidR="00233729" w:rsidRPr="00607324" w:rsidTr="00F541EE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HR= 1.5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0.254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0.491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0.912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0.996</w:t>
            </w:r>
          </w:p>
        </w:tc>
      </w:tr>
      <w:tr w:rsidR="00233729" w:rsidRPr="00607324" w:rsidTr="00F541EE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>DTKME</w:t>
            </w: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33729" w:rsidRPr="00607324" w:rsidTr="00F541EE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2.5%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0.269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0.111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0.065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0.168</w:t>
            </w:r>
          </w:p>
        </w:tc>
      </w:tr>
      <w:tr w:rsidR="00233729" w:rsidRPr="00607324" w:rsidTr="00F541EE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5%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0.597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0.368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0.211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0.385</w:t>
            </w:r>
          </w:p>
        </w:tc>
      </w:tr>
      <w:tr w:rsidR="00233729" w:rsidRPr="00607324" w:rsidTr="00F541EE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10%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0.985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0.848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0.659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0.858</w:t>
            </w:r>
          </w:p>
        </w:tc>
      </w:tr>
      <w:tr w:rsidR="00233729" w:rsidRPr="00607324" w:rsidTr="00F541EE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15%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1.000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0.982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0.938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233729" w:rsidRPr="00607324" w:rsidRDefault="00233729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zh-CN"/>
              </w:rPr>
              <w:t>1.000</w:t>
            </w:r>
          </w:p>
        </w:tc>
      </w:tr>
    </w:tbl>
    <w:p w:rsidR="00000018" w:rsidRDefault="00000018" w:rsidP="00EC1D5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0018" w:rsidRPr="00607324" w:rsidRDefault="00000018" w:rsidP="0000001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7324">
        <w:rPr>
          <w:rFonts w:ascii="Times New Roman" w:hAnsi="Times New Roman" w:cs="Times New Roman"/>
          <w:sz w:val="24"/>
          <w:szCs w:val="24"/>
        </w:rPr>
        <w:t xml:space="preserve">Abbreviation: </w:t>
      </w:r>
      <w:r w:rsidR="00214DE5">
        <w:rPr>
          <w:rFonts w:ascii="Times New Roman" w:hAnsi="Times New Roman" w:cs="Times New Roman"/>
          <w:sz w:val="24"/>
          <w:szCs w:val="24"/>
        </w:rPr>
        <w:t xml:space="preserve">HR=Hazard ratio; </w:t>
      </w:r>
      <w:r w:rsidRPr="00607324">
        <w:rPr>
          <w:rFonts w:ascii="Times New Roman" w:hAnsi="Times New Roman" w:cs="Times New Roman"/>
          <w:sz w:val="24"/>
          <w:szCs w:val="24"/>
        </w:rPr>
        <w:t>DTKME</w:t>
      </w:r>
      <w:r w:rsidR="00214DE5">
        <w:rPr>
          <w:rFonts w:ascii="Times New Roman" w:hAnsi="Times New Roman" w:cs="Times New Roman"/>
          <w:sz w:val="24"/>
          <w:szCs w:val="24"/>
        </w:rPr>
        <w:t>=</w:t>
      </w:r>
      <w:r w:rsidRPr="00607324">
        <w:rPr>
          <w:rFonts w:ascii="Times New Roman" w:hAnsi="Times New Roman" w:cs="Times New Roman"/>
          <w:sz w:val="24"/>
          <w:szCs w:val="24"/>
        </w:rPr>
        <w:t>difference in two Kaplan–Meier estimators.</w:t>
      </w:r>
    </w:p>
    <w:p w:rsidR="000442E4" w:rsidRPr="00607324" w:rsidRDefault="000442E4" w:rsidP="00EC1D5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7324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0442E4" w:rsidRDefault="000442E4" w:rsidP="00EC1D5B">
      <w:pPr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50F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Table A3: </w:t>
      </w:r>
      <w:r w:rsidR="00883E9E" w:rsidRPr="000C50F3">
        <w:rPr>
          <w:rFonts w:ascii="Times New Roman" w:hAnsi="Times New Roman" w:cs="Times New Roman"/>
          <w:sz w:val="24"/>
          <w:szCs w:val="24"/>
        </w:rPr>
        <w:t xml:space="preserve">The probability of rejecting the null hypothesis – </w:t>
      </w:r>
      <w:r w:rsidRPr="000C50F3">
        <w:rPr>
          <w:rFonts w:ascii="Times New Roman" w:hAnsi="Times New Roman" w:cs="Times New Roman"/>
          <w:color w:val="000000"/>
          <w:sz w:val="24"/>
          <w:szCs w:val="24"/>
        </w:rPr>
        <w:t>hazard of censoring</w:t>
      </w:r>
      <w:r w:rsidRPr="006073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EC1D5B" w:rsidRPr="00607324" w:rsidRDefault="00EC1D5B" w:rsidP="00EC1D5B">
      <w:pPr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8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2"/>
        <w:gridCol w:w="1872"/>
        <w:gridCol w:w="1134"/>
        <w:gridCol w:w="1276"/>
        <w:gridCol w:w="1134"/>
        <w:gridCol w:w="1165"/>
      </w:tblGrid>
      <w:tr w:rsidR="000442E4" w:rsidRPr="00607324" w:rsidTr="00A420C9">
        <w:trPr>
          <w:cantSplit/>
          <w:tblHeader/>
          <w:jc w:val="center"/>
        </w:trPr>
        <w:tc>
          <w:tcPr>
            <w:tcW w:w="1562" w:type="dxa"/>
            <w:shd w:val="clear" w:color="auto" w:fill="BBBBBB"/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Effect measure</w:t>
            </w:r>
          </w:p>
        </w:tc>
        <w:tc>
          <w:tcPr>
            <w:tcW w:w="1872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>Non-inferiority margin</w:t>
            </w:r>
          </w:p>
        </w:tc>
        <w:tc>
          <w:tcPr>
            <w:tcW w:w="4709" w:type="dxa"/>
            <w:gridSpan w:val="4"/>
            <w:shd w:val="clear" w:color="auto" w:fill="BBBBBB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>Underlying risk in control group</w:t>
            </w:r>
          </w:p>
        </w:tc>
      </w:tr>
      <w:tr w:rsidR="000442E4" w:rsidRPr="00607324" w:rsidTr="00A420C9">
        <w:trPr>
          <w:cantSplit/>
          <w:tblHeader/>
          <w:jc w:val="center"/>
        </w:trPr>
        <w:tc>
          <w:tcPr>
            <w:tcW w:w="1562" w:type="dxa"/>
            <w:shd w:val="clear" w:color="auto" w:fill="BBBBBB"/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&lt; 10%</w:t>
            </w: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10-25%</w:t>
            </w:r>
          </w:p>
        </w:tc>
        <w:tc>
          <w:tcPr>
            <w:tcW w:w="1134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25-75%</w:t>
            </w:r>
          </w:p>
        </w:tc>
        <w:tc>
          <w:tcPr>
            <w:tcW w:w="1165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&gt;75%</w:t>
            </w:r>
          </w:p>
        </w:tc>
      </w:tr>
      <w:tr w:rsidR="000442E4" w:rsidRPr="00607324" w:rsidTr="00A420C9">
        <w:trPr>
          <w:cantSplit/>
          <w:trHeight w:val="432"/>
          <w:jc w:val="center"/>
        </w:trPr>
        <w:tc>
          <w:tcPr>
            <w:tcW w:w="8143" w:type="dxa"/>
            <w:gridSpan w:val="6"/>
            <w:shd w:val="clear" w:color="auto" w:fill="FFFFFF"/>
            <w:vAlign w:val="center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No random censoring 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>Hazard ratio</w:t>
            </w: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HR= 1.2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0.096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0.121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0.357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0.561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HR= 1.35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0.193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0.302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0.712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0.925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HR= 1.5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0.277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0.511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0.923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>DTKME</w:t>
            </w: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auto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2.5%</w:t>
            </w:r>
          </w:p>
        </w:tc>
        <w:tc>
          <w:tcPr>
            <w:tcW w:w="1134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0.241</w:t>
            </w:r>
          </w:p>
        </w:tc>
        <w:tc>
          <w:tcPr>
            <w:tcW w:w="1276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0.099</w:t>
            </w:r>
          </w:p>
        </w:tc>
        <w:tc>
          <w:tcPr>
            <w:tcW w:w="1134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0.081</w:t>
            </w:r>
          </w:p>
        </w:tc>
        <w:tc>
          <w:tcPr>
            <w:tcW w:w="1165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0.178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auto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5%</w:t>
            </w:r>
          </w:p>
        </w:tc>
        <w:tc>
          <w:tcPr>
            <w:tcW w:w="1134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0.590</w:t>
            </w:r>
          </w:p>
        </w:tc>
        <w:tc>
          <w:tcPr>
            <w:tcW w:w="1276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0.319</w:t>
            </w:r>
          </w:p>
        </w:tc>
        <w:tc>
          <w:tcPr>
            <w:tcW w:w="1134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0.213</w:t>
            </w:r>
          </w:p>
        </w:tc>
        <w:tc>
          <w:tcPr>
            <w:tcW w:w="1165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0.388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auto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10%</w:t>
            </w:r>
          </w:p>
        </w:tc>
        <w:tc>
          <w:tcPr>
            <w:tcW w:w="1134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0.988</w:t>
            </w:r>
          </w:p>
        </w:tc>
        <w:tc>
          <w:tcPr>
            <w:tcW w:w="1276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0.813</w:t>
            </w:r>
          </w:p>
        </w:tc>
        <w:tc>
          <w:tcPr>
            <w:tcW w:w="1134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0.647</w:t>
            </w:r>
          </w:p>
        </w:tc>
        <w:tc>
          <w:tcPr>
            <w:tcW w:w="1165" w:type="dxa"/>
            <w:shd w:val="clear" w:color="auto" w:fill="auto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0.883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15%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0.940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0.986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2E4" w:rsidRPr="00607324" w:rsidTr="00A420C9">
        <w:trPr>
          <w:cantSplit/>
          <w:trHeight w:val="432"/>
          <w:jc w:val="center"/>
        </w:trPr>
        <w:tc>
          <w:tcPr>
            <w:tcW w:w="8143" w:type="dxa"/>
            <w:gridSpan w:val="6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Constant hazard of censoring, λ=0.0446 of exponential distribution 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>Hazard ratio</w:t>
            </w: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HR= 1.2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0.067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0.163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0.277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0.450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HR= 1.35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0.107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0.299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0.658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0.941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HR= 1.5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0.213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0.490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0.881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>DTKME</w:t>
            </w: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2.5%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0.187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0.143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0.074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0.113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5%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0.667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0.381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0.183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0.306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10%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0.973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0.857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0.592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0.829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15%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0.987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0.973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0.892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0.995</w:t>
            </w:r>
          </w:p>
        </w:tc>
      </w:tr>
      <w:tr w:rsidR="000442E4" w:rsidRPr="00607324" w:rsidTr="00A420C9">
        <w:trPr>
          <w:cantSplit/>
          <w:trHeight w:val="305"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42E4" w:rsidRPr="00607324" w:rsidTr="00A420C9">
        <w:trPr>
          <w:cantSplit/>
          <w:trHeight w:val="432"/>
          <w:jc w:val="center"/>
        </w:trPr>
        <w:tc>
          <w:tcPr>
            <w:tcW w:w="8143" w:type="dxa"/>
            <w:gridSpan w:val="6"/>
            <w:shd w:val="clear" w:color="auto" w:fill="FFFFFF"/>
            <w:vAlign w:val="center"/>
          </w:tcPr>
          <w:p w:rsidR="000442E4" w:rsidRPr="00607324" w:rsidRDefault="000442E4" w:rsidP="00EC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>Constant hazard of censoring, λ=0.1386 of exponential distribution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>Hazard ratio</w:t>
            </w: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HR= 1.2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0.038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0.093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0.254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0.357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keepNext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HR= 1.35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0.090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0.236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0.552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0.824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HR= 1.5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0.141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0.379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0.775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0.967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sz w:val="24"/>
                <w:szCs w:val="24"/>
              </w:rPr>
              <w:t>DTKME</w:t>
            </w: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2.5%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0.115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0.099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0.085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0.071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5%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0.436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0.205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0.142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0.200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10%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0.910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0.702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0.595</w:t>
            </w:r>
          </w:p>
        </w:tc>
      </w:tr>
      <w:tr w:rsidR="000442E4" w:rsidRPr="00607324" w:rsidTr="00A420C9">
        <w:trPr>
          <w:cantSplit/>
          <w:jc w:val="center"/>
        </w:trPr>
        <w:tc>
          <w:tcPr>
            <w:tcW w:w="1562" w:type="dxa"/>
            <w:shd w:val="clear" w:color="auto" w:fill="FFFFFF"/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sz w:val="24"/>
                <w:szCs w:val="24"/>
              </w:rPr>
              <w:t>DTKME = 15%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76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0.944</w:t>
            </w:r>
          </w:p>
        </w:tc>
        <w:tc>
          <w:tcPr>
            <w:tcW w:w="1134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0.777</w:t>
            </w:r>
          </w:p>
        </w:tc>
        <w:tc>
          <w:tcPr>
            <w:tcW w:w="1165" w:type="dxa"/>
            <w:shd w:val="clear" w:color="auto" w:fill="FFFFFF"/>
            <w:tcMar>
              <w:left w:w="60" w:type="dxa"/>
              <w:right w:w="60" w:type="dxa"/>
            </w:tcMar>
          </w:tcPr>
          <w:p w:rsidR="000442E4" w:rsidRPr="00607324" w:rsidRDefault="000442E4" w:rsidP="00EC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24">
              <w:rPr>
                <w:rFonts w:ascii="Times New Roman" w:eastAsia="Times New Roman" w:hAnsi="Times New Roman" w:cs="Times New Roman"/>
                <w:sz w:val="24"/>
                <w:szCs w:val="24"/>
              </w:rPr>
              <w:t>0.914</w:t>
            </w:r>
          </w:p>
        </w:tc>
      </w:tr>
    </w:tbl>
    <w:p w:rsidR="000442E4" w:rsidRPr="00607324" w:rsidRDefault="000442E4" w:rsidP="00EC1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18" w:rsidRPr="00607324" w:rsidRDefault="00000018" w:rsidP="0000001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7324">
        <w:rPr>
          <w:rFonts w:ascii="Times New Roman" w:hAnsi="Times New Roman" w:cs="Times New Roman"/>
          <w:sz w:val="24"/>
          <w:szCs w:val="24"/>
        </w:rPr>
        <w:t xml:space="preserve">Abbreviation: </w:t>
      </w:r>
      <w:r w:rsidR="00214DE5">
        <w:rPr>
          <w:rFonts w:ascii="Times New Roman" w:hAnsi="Times New Roman" w:cs="Times New Roman"/>
          <w:sz w:val="24"/>
          <w:szCs w:val="24"/>
        </w:rPr>
        <w:t xml:space="preserve">HR=Hazard ratio; </w:t>
      </w:r>
      <w:r w:rsidRPr="00607324">
        <w:rPr>
          <w:rFonts w:ascii="Times New Roman" w:hAnsi="Times New Roman" w:cs="Times New Roman"/>
          <w:sz w:val="24"/>
          <w:szCs w:val="24"/>
        </w:rPr>
        <w:t>DTKME</w:t>
      </w:r>
      <w:r w:rsidR="00214DE5">
        <w:rPr>
          <w:rFonts w:ascii="Times New Roman" w:hAnsi="Times New Roman" w:cs="Times New Roman"/>
          <w:sz w:val="24"/>
          <w:szCs w:val="24"/>
        </w:rPr>
        <w:t>=</w:t>
      </w:r>
      <w:r w:rsidRPr="00607324">
        <w:rPr>
          <w:rFonts w:ascii="Times New Roman" w:hAnsi="Times New Roman" w:cs="Times New Roman"/>
          <w:sz w:val="24"/>
          <w:szCs w:val="24"/>
        </w:rPr>
        <w:t>difference in two Kaplan–Meier estimators.</w:t>
      </w:r>
    </w:p>
    <w:p w:rsidR="00607324" w:rsidRPr="00607324" w:rsidRDefault="00607324" w:rsidP="00EC1D5B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7324" w:rsidRPr="00607324" w:rsidRDefault="00607324" w:rsidP="00EC1D5B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54C9" w:rsidRPr="00607324" w:rsidRDefault="00076F92" w:rsidP="00EC1D5B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607324">
        <w:rPr>
          <w:rFonts w:ascii="Times New Roman" w:hAnsi="Times New Roman"/>
          <w:sz w:val="24"/>
          <w:szCs w:val="24"/>
        </w:rPr>
        <w:fldChar w:fldCharType="begin"/>
      </w:r>
      <w:r w:rsidR="00607324" w:rsidRPr="00607324">
        <w:rPr>
          <w:rFonts w:ascii="Times New Roman" w:hAnsi="Times New Roman"/>
          <w:sz w:val="24"/>
          <w:szCs w:val="24"/>
        </w:rPr>
        <w:instrText xml:space="preserve"> ADDIN EN.REFLIST </w:instrText>
      </w:r>
      <w:r w:rsidRPr="00607324">
        <w:rPr>
          <w:rFonts w:ascii="Times New Roman" w:hAnsi="Times New Roman"/>
          <w:sz w:val="24"/>
          <w:szCs w:val="24"/>
        </w:rPr>
        <w:fldChar w:fldCharType="end"/>
      </w:r>
    </w:p>
    <w:sectPr w:rsidR="004054C9" w:rsidRPr="00607324" w:rsidSect="006B69F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8A4" w:rsidRDefault="006F58A4" w:rsidP="00FD7767">
      <w:pPr>
        <w:spacing w:after="0" w:line="240" w:lineRule="auto"/>
      </w:pPr>
      <w:r>
        <w:separator/>
      </w:r>
    </w:p>
  </w:endnote>
  <w:endnote w:type="continuationSeparator" w:id="0">
    <w:p w:rsidR="006F58A4" w:rsidRDefault="006F58A4" w:rsidP="00FD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2188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0E72" w:rsidRDefault="00076F92">
        <w:pPr>
          <w:pStyle w:val="ae"/>
          <w:jc w:val="right"/>
        </w:pPr>
        <w:r>
          <w:fldChar w:fldCharType="begin"/>
        </w:r>
        <w:r w:rsidR="00630E72">
          <w:instrText xml:space="preserve"> PAGE   \* MERGEFORMAT </w:instrText>
        </w:r>
        <w:r>
          <w:fldChar w:fldCharType="separate"/>
        </w:r>
        <w:r w:rsidR="00FB415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0E72" w:rsidRDefault="00630E7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8A4" w:rsidRDefault="006F58A4" w:rsidP="00FD7767">
      <w:pPr>
        <w:spacing w:after="0" w:line="240" w:lineRule="auto"/>
      </w:pPr>
      <w:r>
        <w:separator/>
      </w:r>
    </w:p>
  </w:footnote>
  <w:footnote w:type="continuationSeparator" w:id="0">
    <w:p w:rsidR="006F58A4" w:rsidRDefault="006F58A4" w:rsidP="00FD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E72" w:rsidRDefault="00790060" w:rsidP="0004067A">
    <w:pPr>
      <w:pStyle w:val="ad"/>
      <w:jc w:val="right"/>
    </w:pPr>
    <w:r w:rsidRPr="00790060">
      <w:rPr>
        <w:rFonts w:cstheme="minorHAnsi"/>
        <w:sz w:val="24"/>
        <w:szCs w:val="24"/>
      </w:rPr>
      <w:t xml:space="preserve">Supplementary material: </w:t>
    </w:r>
    <w:r w:rsidR="00630E72" w:rsidRPr="00CA6908">
      <w:rPr>
        <w:rFonts w:cstheme="minorHAnsi"/>
        <w:sz w:val="24"/>
        <w:szCs w:val="24"/>
      </w:rPr>
      <w:t>Underlying risk in non-inferiority trial</w:t>
    </w:r>
    <w:r w:rsidR="00630E72">
      <w:rPr>
        <w:rFonts w:cstheme="minorHAnsi"/>
        <w:sz w:val="24"/>
        <w:szCs w:val="24"/>
      </w:rPr>
      <w:t>s</w:t>
    </w:r>
  </w:p>
  <w:p w:rsidR="00630E72" w:rsidRDefault="00630E7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580E7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41030"/>
    <w:multiLevelType w:val="multilevel"/>
    <w:tmpl w:val="9586D726"/>
    <w:styleLink w:val="Headings"/>
    <w:lvl w:ilvl="0">
      <w:start w:val="1"/>
      <w:numFmt w:val="none"/>
      <w:suff w:val="nothing"/>
      <w:lvlText w:val="%1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rPr>
        <w:rFonts w:cs="Times New Roman" w:hint="default"/>
      </w:rPr>
    </w:lvl>
    <w:lvl w:ilvl="2">
      <w:start w:val="1"/>
      <w:numFmt w:val="decimal"/>
      <w:lvlText w:val="%2.%3."/>
      <w:lvlJc w:val="left"/>
      <w:rPr>
        <w:rFonts w:cs="Times New Roman" w:hint="default"/>
      </w:rPr>
    </w:lvl>
    <w:lvl w:ilvl="3">
      <w:start w:val="1"/>
      <w:numFmt w:val="decimal"/>
      <w:lvlText w:val="%2.%3.%4."/>
      <w:lvlJc w:val="left"/>
      <w:rPr>
        <w:rFonts w:cs="Times New Roman" w:hint="default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">
    <w:nsid w:val="08DE6FA3"/>
    <w:multiLevelType w:val="hybridMultilevel"/>
    <w:tmpl w:val="DBEEB8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36D48"/>
    <w:multiLevelType w:val="hybridMultilevel"/>
    <w:tmpl w:val="7B06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3970"/>
    <w:multiLevelType w:val="multilevel"/>
    <w:tmpl w:val="86F6F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C970A5"/>
    <w:multiLevelType w:val="hybridMultilevel"/>
    <w:tmpl w:val="953A3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97F54"/>
    <w:multiLevelType w:val="multilevel"/>
    <w:tmpl w:val="FE88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1162B23"/>
    <w:multiLevelType w:val="hybridMultilevel"/>
    <w:tmpl w:val="3CBEB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E76BA8"/>
    <w:multiLevelType w:val="hybridMultilevel"/>
    <w:tmpl w:val="1DFE0936"/>
    <w:lvl w:ilvl="0" w:tplc="A4AE4E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B7889"/>
    <w:multiLevelType w:val="hybridMultilevel"/>
    <w:tmpl w:val="A4143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57F2F"/>
    <w:multiLevelType w:val="hybridMultilevel"/>
    <w:tmpl w:val="616E52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B4F10"/>
    <w:multiLevelType w:val="multilevel"/>
    <w:tmpl w:val="DA30FC0E"/>
    <w:lvl w:ilvl="0">
      <w:start w:val="1"/>
      <w:numFmt w:val="decimal"/>
      <w:pStyle w:val="a"/>
      <w:lvlText w:val="%1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cs="Times New Roman" w:hint="default"/>
      </w:rPr>
    </w:lvl>
  </w:abstractNum>
  <w:abstractNum w:abstractNumId="12">
    <w:nsid w:val="3E017D7E"/>
    <w:multiLevelType w:val="multilevel"/>
    <w:tmpl w:val="9586D726"/>
    <w:numStyleLink w:val="Headings"/>
  </w:abstractNum>
  <w:abstractNum w:abstractNumId="13">
    <w:nsid w:val="4192303B"/>
    <w:multiLevelType w:val="multilevel"/>
    <w:tmpl w:val="28522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40476D"/>
    <w:multiLevelType w:val="hybridMultilevel"/>
    <w:tmpl w:val="616E52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803B8"/>
    <w:multiLevelType w:val="multilevel"/>
    <w:tmpl w:val="A14C7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DB1DB8"/>
    <w:multiLevelType w:val="multilevel"/>
    <w:tmpl w:val="DA30FC0E"/>
    <w:lvl w:ilvl="0">
      <w:start w:val="1"/>
      <w:numFmt w:val="decimal"/>
      <w:pStyle w:val="2"/>
      <w:lvlText w:val="%1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lowerLetter"/>
      <w:pStyle w:val="5"/>
      <w:lvlText w:val="(%5)"/>
      <w:lvlJc w:val="left"/>
      <w:pPr>
        <w:ind w:left="851" w:hanging="85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cs="Times New Roman" w:hint="default"/>
      </w:rPr>
    </w:lvl>
  </w:abstractNum>
  <w:abstractNum w:abstractNumId="17">
    <w:nsid w:val="6AF33AB0"/>
    <w:multiLevelType w:val="hybridMultilevel"/>
    <w:tmpl w:val="F7BEBD72"/>
    <w:lvl w:ilvl="0" w:tplc="D908AB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AA67EC"/>
    <w:multiLevelType w:val="hybridMultilevel"/>
    <w:tmpl w:val="1658A3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7024B74"/>
    <w:multiLevelType w:val="multilevel"/>
    <w:tmpl w:val="C77E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9E10EEC"/>
    <w:multiLevelType w:val="multilevel"/>
    <w:tmpl w:val="30AA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1"/>
  </w:num>
  <w:num w:numId="5">
    <w:abstractNumId w:val="12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5"/>
  </w:num>
  <w:num w:numId="11">
    <w:abstractNumId w:val="20"/>
  </w:num>
  <w:num w:numId="12">
    <w:abstractNumId w:val="3"/>
  </w:num>
  <w:num w:numId="13">
    <w:abstractNumId w:val="6"/>
  </w:num>
  <w:num w:numId="14">
    <w:abstractNumId w:val="2"/>
  </w:num>
  <w:num w:numId="15">
    <w:abstractNumId w:val="8"/>
  </w:num>
  <w:num w:numId="16">
    <w:abstractNumId w:val="17"/>
  </w:num>
  <w:num w:numId="17">
    <w:abstractNumId w:val="1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Sage 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0etretdltrrtgeevf25vx05z525rztta5w5&quot;&gt;Intrabeam&lt;record-ids&gt;&lt;item&gt;49&lt;/item&gt;&lt;item&gt;62&lt;/item&gt;&lt;item&gt;81&lt;/item&gt;&lt;item&gt;82&lt;/item&gt;&lt;item&gt;83&lt;/item&gt;&lt;item&gt;85&lt;/item&gt;&lt;item&gt;86&lt;/item&gt;&lt;item&gt;90&lt;/item&gt;&lt;item&gt;93&lt;/item&gt;&lt;item&gt;94&lt;/item&gt;&lt;item&gt;103&lt;/item&gt;&lt;item&gt;104&lt;/item&gt;&lt;item&gt;105&lt;/item&gt;&lt;item&gt;106&lt;/item&gt;&lt;item&gt;107&lt;/item&gt;&lt;item&gt;108&lt;/item&gt;&lt;item&gt;109&lt;/item&gt;&lt;/record-ids&gt;&lt;/item&gt;&lt;/Libraries&gt;"/>
    <w:docVar w:name="REFMGR.InstantFormat" w:val="&lt;ENInstantFormat&gt;&lt;Enabled&gt;1&lt;/Enabled&gt;&lt;ScanUnformatted&gt;1&lt;/ScanUnformatted&gt;&lt;ScanChanges&gt;1&lt;/ScanChanges&gt;&lt;/ENInstantFormat&gt;"/>
    <w:docVar w:name="REFMGR.Layout" w:val="&lt;ENLayout&gt;&lt;Style&gt;British Medical Journal&lt;/Style&gt;&lt;LeftDelim&gt;{&lt;/LeftDelim&gt;&lt;RightDelim&gt;}&lt;/RightDelim&gt;&lt;FontName&gt;Calibri&lt;/FontName&gt;&lt;FontSize&gt;11&lt;/FontSize&gt;&lt;ReflistTitle&gt;Reference List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Intrabeam&lt;/item&gt;&lt;/Libraries&gt;&lt;/ENLibraries&gt;"/>
  </w:docVars>
  <w:rsids>
    <w:rsidRoot w:val="007F7D94"/>
    <w:rsid w:val="00000018"/>
    <w:rsid w:val="00002C4F"/>
    <w:rsid w:val="00004179"/>
    <w:rsid w:val="00005102"/>
    <w:rsid w:val="0000617F"/>
    <w:rsid w:val="0000692C"/>
    <w:rsid w:val="00011849"/>
    <w:rsid w:val="000125D4"/>
    <w:rsid w:val="00013860"/>
    <w:rsid w:val="00013DD4"/>
    <w:rsid w:val="000151E4"/>
    <w:rsid w:val="000151F1"/>
    <w:rsid w:val="00015484"/>
    <w:rsid w:val="0002535C"/>
    <w:rsid w:val="00025ACD"/>
    <w:rsid w:val="00027B69"/>
    <w:rsid w:val="000300ED"/>
    <w:rsid w:val="00032F70"/>
    <w:rsid w:val="00034D84"/>
    <w:rsid w:val="0004067A"/>
    <w:rsid w:val="000442E4"/>
    <w:rsid w:val="00050134"/>
    <w:rsid w:val="00050337"/>
    <w:rsid w:val="00051072"/>
    <w:rsid w:val="00052D89"/>
    <w:rsid w:val="00052DBA"/>
    <w:rsid w:val="00054CD6"/>
    <w:rsid w:val="00054D66"/>
    <w:rsid w:val="00055F0B"/>
    <w:rsid w:val="000566C4"/>
    <w:rsid w:val="00057672"/>
    <w:rsid w:val="000600A8"/>
    <w:rsid w:val="00061EFE"/>
    <w:rsid w:val="0006425B"/>
    <w:rsid w:val="00064BF3"/>
    <w:rsid w:val="00065B09"/>
    <w:rsid w:val="00065C46"/>
    <w:rsid w:val="000675CC"/>
    <w:rsid w:val="00070244"/>
    <w:rsid w:val="000764E9"/>
    <w:rsid w:val="00076F92"/>
    <w:rsid w:val="0007758F"/>
    <w:rsid w:val="0008347C"/>
    <w:rsid w:val="000850B2"/>
    <w:rsid w:val="00086F94"/>
    <w:rsid w:val="00087571"/>
    <w:rsid w:val="00087A01"/>
    <w:rsid w:val="000900A0"/>
    <w:rsid w:val="000902E2"/>
    <w:rsid w:val="00092C07"/>
    <w:rsid w:val="000935D0"/>
    <w:rsid w:val="000A0662"/>
    <w:rsid w:val="000A3772"/>
    <w:rsid w:val="000A64BE"/>
    <w:rsid w:val="000A6A58"/>
    <w:rsid w:val="000A7893"/>
    <w:rsid w:val="000A7C5E"/>
    <w:rsid w:val="000A7D42"/>
    <w:rsid w:val="000B0B95"/>
    <w:rsid w:val="000B2650"/>
    <w:rsid w:val="000B2C4E"/>
    <w:rsid w:val="000B3656"/>
    <w:rsid w:val="000B4915"/>
    <w:rsid w:val="000B4DAC"/>
    <w:rsid w:val="000C2029"/>
    <w:rsid w:val="000C3091"/>
    <w:rsid w:val="000C340E"/>
    <w:rsid w:val="000C49AC"/>
    <w:rsid w:val="000C4AFE"/>
    <w:rsid w:val="000C4C61"/>
    <w:rsid w:val="000C4ECD"/>
    <w:rsid w:val="000C50F3"/>
    <w:rsid w:val="000C5275"/>
    <w:rsid w:val="000C6473"/>
    <w:rsid w:val="000C70DD"/>
    <w:rsid w:val="000D0928"/>
    <w:rsid w:val="000D0CB7"/>
    <w:rsid w:val="000D1CC5"/>
    <w:rsid w:val="000D4A91"/>
    <w:rsid w:val="000D5256"/>
    <w:rsid w:val="000D5FB6"/>
    <w:rsid w:val="000D6219"/>
    <w:rsid w:val="000D6330"/>
    <w:rsid w:val="000D6C1D"/>
    <w:rsid w:val="000E0449"/>
    <w:rsid w:val="000E15B3"/>
    <w:rsid w:val="000E192A"/>
    <w:rsid w:val="000E38C0"/>
    <w:rsid w:val="000E466C"/>
    <w:rsid w:val="000F65DA"/>
    <w:rsid w:val="000F7417"/>
    <w:rsid w:val="00102245"/>
    <w:rsid w:val="0010252C"/>
    <w:rsid w:val="00103EED"/>
    <w:rsid w:val="001040C3"/>
    <w:rsid w:val="00104FC7"/>
    <w:rsid w:val="0011144D"/>
    <w:rsid w:val="00112BC5"/>
    <w:rsid w:val="00114807"/>
    <w:rsid w:val="001149D9"/>
    <w:rsid w:val="00117FF9"/>
    <w:rsid w:val="00123A2B"/>
    <w:rsid w:val="001251F9"/>
    <w:rsid w:val="00125A0B"/>
    <w:rsid w:val="00125FE5"/>
    <w:rsid w:val="00126727"/>
    <w:rsid w:val="0013072B"/>
    <w:rsid w:val="00131AE5"/>
    <w:rsid w:val="00132FA3"/>
    <w:rsid w:val="00142097"/>
    <w:rsid w:val="001475E4"/>
    <w:rsid w:val="0015053A"/>
    <w:rsid w:val="00153F9A"/>
    <w:rsid w:val="001549E0"/>
    <w:rsid w:val="0015503A"/>
    <w:rsid w:val="001564F9"/>
    <w:rsid w:val="00157CEE"/>
    <w:rsid w:val="001601E4"/>
    <w:rsid w:val="00160367"/>
    <w:rsid w:val="00160B98"/>
    <w:rsid w:val="001620F9"/>
    <w:rsid w:val="00164C43"/>
    <w:rsid w:val="00166218"/>
    <w:rsid w:val="00166A38"/>
    <w:rsid w:val="00167A91"/>
    <w:rsid w:val="001706D7"/>
    <w:rsid w:val="00170AD1"/>
    <w:rsid w:val="00171D45"/>
    <w:rsid w:val="00173426"/>
    <w:rsid w:val="0017433B"/>
    <w:rsid w:val="00174809"/>
    <w:rsid w:val="0018032C"/>
    <w:rsid w:val="001816A6"/>
    <w:rsid w:val="00181DE1"/>
    <w:rsid w:val="00183AF9"/>
    <w:rsid w:val="00183BC8"/>
    <w:rsid w:val="001841C7"/>
    <w:rsid w:val="00185A4D"/>
    <w:rsid w:val="00185CFE"/>
    <w:rsid w:val="00186E59"/>
    <w:rsid w:val="001917CB"/>
    <w:rsid w:val="00192F41"/>
    <w:rsid w:val="00194025"/>
    <w:rsid w:val="001A1DDD"/>
    <w:rsid w:val="001A2B48"/>
    <w:rsid w:val="001A4942"/>
    <w:rsid w:val="001A4D5E"/>
    <w:rsid w:val="001A7AD6"/>
    <w:rsid w:val="001B0BE1"/>
    <w:rsid w:val="001B3AF4"/>
    <w:rsid w:val="001B4708"/>
    <w:rsid w:val="001C1615"/>
    <w:rsid w:val="001C1A34"/>
    <w:rsid w:val="001C2850"/>
    <w:rsid w:val="001C7512"/>
    <w:rsid w:val="001D196E"/>
    <w:rsid w:val="001D348F"/>
    <w:rsid w:val="001D4535"/>
    <w:rsid w:val="001D4FFD"/>
    <w:rsid w:val="001D51F6"/>
    <w:rsid w:val="001E0D38"/>
    <w:rsid w:val="001E288B"/>
    <w:rsid w:val="001E4A76"/>
    <w:rsid w:val="001E4EFD"/>
    <w:rsid w:val="001F0118"/>
    <w:rsid w:val="001F1B44"/>
    <w:rsid w:val="001F1EA2"/>
    <w:rsid w:val="001F3991"/>
    <w:rsid w:val="001F434B"/>
    <w:rsid w:val="001F52AC"/>
    <w:rsid w:val="001F6BCA"/>
    <w:rsid w:val="001F763C"/>
    <w:rsid w:val="00202F65"/>
    <w:rsid w:val="002031E4"/>
    <w:rsid w:val="00205549"/>
    <w:rsid w:val="0020797C"/>
    <w:rsid w:val="00210EB0"/>
    <w:rsid w:val="002113E8"/>
    <w:rsid w:val="0021225C"/>
    <w:rsid w:val="002122C2"/>
    <w:rsid w:val="002123A6"/>
    <w:rsid w:val="002137D1"/>
    <w:rsid w:val="00213BFA"/>
    <w:rsid w:val="00214736"/>
    <w:rsid w:val="00214DE5"/>
    <w:rsid w:val="0021514C"/>
    <w:rsid w:val="002158DD"/>
    <w:rsid w:val="00215D1F"/>
    <w:rsid w:val="00220563"/>
    <w:rsid w:val="00222180"/>
    <w:rsid w:val="002224BE"/>
    <w:rsid w:val="002236F8"/>
    <w:rsid w:val="00223EB5"/>
    <w:rsid w:val="00224E06"/>
    <w:rsid w:val="0022573C"/>
    <w:rsid w:val="00226259"/>
    <w:rsid w:val="00227939"/>
    <w:rsid w:val="002322DF"/>
    <w:rsid w:val="0023255D"/>
    <w:rsid w:val="00233729"/>
    <w:rsid w:val="00235E0E"/>
    <w:rsid w:val="0023658A"/>
    <w:rsid w:val="002406EA"/>
    <w:rsid w:val="00241891"/>
    <w:rsid w:val="002431DA"/>
    <w:rsid w:val="002435B7"/>
    <w:rsid w:val="0024695C"/>
    <w:rsid w:val="00250820"/>
    <w:rsid w:val="00251022"/>
    <w:rsid w:val="002511EB"/>
    <w:rsid w:val="00252A7A"/>
    <w:rsid w:val="002545C5"/>
    <w:rsid w:val="00254F48"/>
    <w:rsid w:val="00255FDE"/>
    <w:rsid w:val="00260C7A"/>
    <w:rsid w:val="00260DB2"/>
    <w:rsid w:val="00261B96"/>
    <w:rsid w:val="002704BF"/>
    <w:rsid w:val="00272467"/>
    <w:rsid w:val="002727B5"/>
    <w:rsid w:val="00275A8F"/>
    <w:rsid w:val="00283C48"/>
    <w:rsid w:val="00286181"/>
    <w:rsid w:val="00290F8E"/>
    <w:rsid w:val="00291F42"/>
    <w:rsid w:val="0029494E"/>
    <w:rsid w:val="00294D03"/>
    <w:rsid w:val="00294E00"/>
    <w:rsid w:val="00295401"/>
    <w:rsid w:val="002976DA"/>
    <w:rsid w:val="002A0989"/>
    <w:rsid w:val="002A1B32"/>
    <w:rsid w:val="002A2ED4"/>
    <w:rsid w:val="002A4FFB"/>
    <w:rsid w:val="002A6F2E"/>
    <w:rsid w:val="002B0AD3"/>
    <w:rsid w:val="002B2DAC"/>
    <w:rsid w:val="002B3C44"/>
    <w:rsid w:val="002B3D6F"/>
    <w:rsid w:val="002B470B"/>
    <w:rsid w:val="002B5074"/>
    <w:rsid w:val="002B5211"/>
    <w:rsid w:val="002C16B2"/>
    <w:rsid w:val="002C18EA"/>
    <w:rsid w:val="002C36DC"/>
    <w:rsid w:val="002C5B70"/>
    <w:rsid w:val="002C6AC3"/>
    <w:rsid w:val="002C76C0"/>
    <w:rsid w:val="002D068C"/>
    <w:rsid w:val="002D0DE3"/>
    <w:rsid w:val="002D20EE"/>
    <w:rsid w:val="002D5147"/>
    <w:rsid w:val="002D5186"/>
    <w:rsid w:val="002D6078"/>
    <w:rsid w:val="002E0576"/>
    <w:rsid w:val="002E0EF8"/>
    <w:rsid w:val="002E6F8F"/>
    <w:rsid w:val="002E7139"/>
    <w:rsid w:val="002F044A"/>
    <w:rsid w:val="002F2A62"/>
    <w:rsid w:val="002F37AB"/>
    <w:rsid w:val="002F4D1E"/>
    <w:rsid w:val="002F6751"/>
    <w:rsid w:val="002F6FD8"/>
    <w:rsid w:val="00302E7D"/>
    <w:rsid w:val="0030311D"/>
    <w:rsid w:val="00303A3E"/>
    <w:rsid w:val="0030528D"/>
    <w:rsid w:val="0030613F"/>
    <w:rsid w:val="00307BED"/>
    <w:rsid w:val="00307CE9"/>
    <w:rsid w:val="003105A2"/>
    <w:rsid w:val="00311123"/>
    <w:rsid w:val="00314AA5"/>
    <w:rsid w:val="00314B38"/>
    <w:rsid w:val="00317602"/>
    <w:rsid w:val="0032107C"/>
    <w:rsid w:val="003237DB"/>
    <w:rsid w:val="003239E2"/>
    <w:rsid w:val="00323E0E"/>
    <w:rsid w:val="00330B49"/>
    <w:rsid w:val="003323BA"/>
    <w:rsid w:val="003345CB"/>
    <w:rsid w:val="003375D4"/>
    <w:rsid w:val="00343444"/>
    <w:rsid w:val="003439E4"/>
    <w:rsid w:val="00344058"/>
    <w:rsid w:val="003456AC"/>
    <w:rsid w:val="00345E70"/>
    <w:rsid w:val="00352BC3"/>
    <w:rsid w:val="00355F9A"/>
    <w:rsid w:val="00356661"/>
    <w:rsid w:val="00356735"/>
    <w:rsid w:val="0035782B"/>
    <w:rsid w:val="003606DD"/>
    <w:rsid w:val="003611CA"/>
    <w:rsid w:val="00361F62"/>
    <w:rsid w:val="003632E3"/>
    <w:rsid w:val="0036593C"/>
    <w:rsid w:val="00370366"/>
    <w:rsid w:val="00370497"/>
    <w:rsid w:val="00372A3F"/>
    <w:rsid w:val="00375FE2"/>
    <w:rsid w:val="003766BC"/>
    <w:rsid w:val="00377900"/>
    <w:rsid w:val="003806FC"/>
    <w:rsid w:val="00381636"/>
    <w:rsid w:val="0038264C"/>
    <w:rsid w:val="00382F44"/>
    <w:rsid w:val="00385E40"/>
    <w:rsid w:val="00386812"/>
    <w:rsid w:val="00386A44"/>
    <w:rsid w:val="003906A0"/>
    <w:rsid w:val="0039218B"/>
    <w:rsid w:val="003925CF"/>
    <w:rsid w:val="00393953"/>
    <w:rsid w:val="0039682F"/>
    <w:rsid w:val="003976C4"/>
    <w:rsid w:val="003A1B69"/>
    <w:rsid w:val="003A236C"/>
    <w:rsid w:val="003A2C2D"/>
    <w:rsid w:val="003A3595"/>
    <w:rsid w:val="003A3629"/>
    <w:rsid w:val="003A4E66"/>
    <w:rsid w:val="003A5D3C"/>
    <w:rsid w:val="003A6E2D"/>
    <w:rsid w:val="003B11CC"/>
    <w:rsid w:val="003B1EB1"/>
    <w:rsid w:val="003B2641"/>
    <w:rsid w:val="003B2A3D"/>
    <w:rsid w:val="003B2CD1"/>
    <w:rsid w:val="003B411F"/>
    <w:rsid w:val="003B6A9C"/>
    <w:rsid w:val="003C25DB"/>
    <w:rsid w:val="003C677E"/>
    <w:rsid w:val="003D008A"/>
    <w:rsid w:val="003D2982"/>
    <w:rsid w:val="003D3007"/>
    <w:rsid w:val="003D34ED"/>
    <w:rsid w:val="003D73CE"/>
    <w:rsid w:val="003E0EF9"/>
    <w:rsid w:val="003E1CC0"/>
    <w:rsid w:val="003E496E"/>
    <w:rsid w:val="003E7868"/>
    <w:rsid w:val="003E7AD3"/>
    <w:rsid w:val="003F086A"/>
    <w:rsid w:val="003F0B51"/>
    <w:rsid w:val="003F2E4A"/>
    <w:rsid w:val="003F3791"/>
    <w:rsid w:val="003F4ECE"/>
    <w:rsid w:val="003F581C"/>
    <w:rsid w:val="003F6007"/>
    <w:rsid w:val="003F652E"/>
    <w:rsid w:val="003F77E9"/>
    <w:rsid w:val="004008BE"/>
    <w:rsid w:val="00401652"/>
    <w:rsid w:val="004020C5"/>
    <w:rsid w:val="0040224A"/>
    <w:rsid w:val="00403482"/>
    <w:rsid w:val="00404A0D"/>
    <w:rsid w:val="004054C9"/>
    <w:rsid w:val="0040601B"/>
    <w:rsid w:val="0041169D"/>
    <w:rsid w:val="0041295D"/>
    <w:rsid w:val="00415324"/>
    <w:rsid w:val="0041554D"/>
    <w:rsid w:val="00415825"/>
    <w:rsid w:val="00417076"/>
    <w:rsid w:val="00417A2C"/>
    <w:rsid w:val="004204FA"/>
    <w:rsid w:val="00420951"/>
    <w:rsid w:val="00422C42"/>
    <w:rsid w:val="00423D25"/>
    <w:rsid w:val="00425CF3"/>
    <w:rsid w:val="00426E5B"/>
    <w:rsid w:val="00427DF1"/>
    <w:rsid w:val="004302E3"/>
    <w:rsid w:val="00431681"/>
    <w:rsid w:val="00431767"/>
    <w:rsid w:val="0043202C"/>
    <w:rsid w:val="00432E68"/>
    <w:rsid w:val="00433175"/>
    <w:rsid w:val="00434BF7"/>
    <w:rsid w:val="00437D3D"/>
    <w:rsid w:val="00440BC2"/>
    <w:rsid w:val="00440FB0"/>
    <w:rsid w:val="00441142"/>
    <w:rsid w:val="00442BE2"/>
    <w:rsid w:val="00442CDE"/>
    <w:rsid w:val="00444284"/>
    <w:rsid w:val="00447596"/>
    <w:rsid w:val="00452069"/>
    <w:rsid w:val="00454A76"/>
    <w:rsid w:val="00454C05"/>
    <w:rsid w:val="00454ECE"/>
    <w:rsid w:val="004617C2"/>
    <w:rsid w:val="00461D7A"/>
    <w:rsid w:val="00462AEA"/>
    <w:rsid w:val="00462CC1"/>
    <w:rsid w:val="00464078"/>
    <w:rsid w:val="004640E1"/>
    <w:rsid w:val="004642C0"/>
    <w:rsid w:val="0046605B"/>
    <w:rsid w:val="00466495"/>
    <w:rsid w:val="00467B5C"/>
    <w:rsid w:val="00471914"/>
    <w:rsid w:val="00471E6F"/>
    <w:rsid w:val="00473F0E"/>
    <w:rsid w:val="00480CE6"/>
    <w:rsid w:val="00481215"/>
    <w:rsid w:val="004832F4"/>
    <w:rsid w:val="00487E9A"/>
    <w:rsid w:val="004A395A"/>
    <w:rsid w:val="004A4C59"/>
    <w:rsid w:val="004A5529"/>
    <w:rsid w:val="004A5F71"/>
    <w:rsid w:val="004B15BD"/>
    <w:rsid w:val="004B223F"/>
    <w:rsid w:val="004B2B8C"/>
    <w:rsid w:val="004B34A8"/>
    <w:rsid w:val="004B601C"/>
    <w:rsid w:val="004B795B"/>
    <w:rsid w:val="004C0FF4"/>
    <w:rsid w:val="004C2741"/>
    <w:rsid w:val="004C59BD"/>
    <w:rsid w:val="004C7FC8"/>
    <w:rsid w:val="004D09DD"/>
    <w:rsid w:val="004D581E"/>
    <w:rsid w:val="004D687E"/>
    <w:rsid w:val="004D7606"/>
    <w:rsid w:val="004D7A97"/>
    <w:rsid w:val="004E2238"/>
    <w:rsid w:val="004E27FB"/>
    <w:rsid w:val="004E3813"/>
    <w:rsid w:val="004E5CED"/>
    <w:rsid w:val="004E6A26"/>
    <w:rsid w:val="004E7640"/>
    <w:rsid w:val="004E7D0D"/>
    <w:rsid w:val="004F0034"/>
    <w:rsid w:val="004F054A"/>
    <w:rsid w:val="004F28F2"/>
    <w:rsid w:val="004F3557"/>
    <w:rsid w:val="004F6063"/>
    <w:rsid w:val="004F6E0D"/>
    <w:rsid w:val="00500CD3"/>
    <w:rsid w:val="0050267B"/>
    <w:rsid w:val="00503749"/>
    <w:rsid w:val="005103F5"/>
    <w:rsid w:val="00510A7F"/>
    <w:rsid w:val="00510ACB"/>
    <w:rsid w:val="005126C6"/>
    <w:rsid w:val="00512F20"/>
    <w:rsid w:val="00516A0F"/>
    <w:rsid w:val="00521BB4"/>
    <w:rsid w:val="00524269"/>
    <w:rsid w:val="00525100"/>
    <w:rsid w:val="00525B24"/>
    <w:rsid w:val="00527655"/>
    <w:rsid w:val="00531A48"/>
    <w:rsid w:val="00531BAC"/>
    <w:rsid w:val="005329A3"/>
    <w:rsid w:val="00535879"/>
    <w:rsid w:val="00540AC2"/>
    <w:rsid w:val="00540AD4"/>
    <w:rsid w:val="00541A00"/>
    <w:rsid w:val="00541A8B"/>
    <w:rsid w:val="00541FE9"/>
    <w:rsid w:val="005429AA"/>
    <w:rsid w:val="005438D1"/>
    <w:rsid w:val="005456E2"/>
    <w:rsid w:val="0054670F"/>
    <w:rsid w:val="00547420"/>
    <w:rsid w:val="00553124"/>
    <w:rsid w:val="005535CC"/>
    <w:rsid w:val="00553EBF"/>
    <w:rsid w:val="00554E84"/>
    <w:rsid w:val="00555C8F"/>
    <w:rsid w:val="005562FC"/>
    <w:rsid w:val="005564D2"/>
    <w:rsid w:val="00556AF7"/>
    <w:rsid w:val="005578BD"/>
    <w:rsid w:val="0056141A"/>
    <w:rsid w:val="005620C4"/>
    <w:rsid w:val="0056357C"/>
    <w:rsid w:val="00564BB9"/>
    <w:rsid w:val="00565C50"/>
    <w:rsid w:val="00567005"/>
    <w:rsid w:val="00570574"/>
    <w:rsid w:val="00572524"/>
    <w:rsid w:val="00573FFF"/>
    <w:rsid w:val="0057485D"/>
    <w:rsid w:val="005764F5"/>
    <w:rsid w:val="005765A6"/>
    <w:rsid w:val="0057758D"/>
    <w:rsid w:val="005823D4"/>
    <w:rsid w:val="00583351"/>
    <w:rsid w:val="00583698"/>
    <w:rsid w:val="0058483A"/>
    <w:rsid w:val="00584C6F"/>
    <w:rsid w:val="00585277"/>
    <w:rsid w:val="0058586F"/>
    <w:rsid w:val="00586A5C"/>
    <w:rsid w:val="00590F60"/>
    <w:rsid w:val="005934FD"/>
    <w:rsid w:val="005941A8"/>
    <w:rsid w:val="00594433"/>
    <w:rsid w:val="00594859"/>
    <w:rsid w:val="005A1B36"/>
    <w:rsid w:val="005A29C6"/>
    <w:rsid w:val="005A3067"/>
    <w:rsid w:val="005A39F7"/>
    <w:rsid w:val="005B1C7E"/>
    <w:rsid w:val="005B29C5"/>
    <w:rsid w:val="005B4D37"/>
    <w:rsid w:val="005B5675"/>
    <w:rsid w:val="005B68CD"/>
    <w:rsid w:val="005B6D00"/>
    <w:rsid w:val="005C48F2"/>
    <w:rsid w:val="005C53EE"/>
    <w:rsid w:val="005D12E9"/>
    <w:rsid w:val="005D255B"/>
    <w:rsid w:val="005D375E"/>
    <w:rsid w:val="005D40D9"/>
    <w:rsid w:val="005E40D9"/>
    <w:rsid w:val="005E46BC"/>
    <w:rsid w:val="005E5354"/>
    <w:rsid w:val="005E5BF8"/>
    <w:rsid w:val="005F0D55"/>
    <w:rsid w:val="00600AE7"/>
    <w:rsid w:val="00602421"/>
    <w:rsid w:val="0060249E"/>
    <w:rsid w:val="00604961"/>
    <w:rsid w:val="00607324"/>
    <w:rsid w:val="006104CB"/>
    <w:rsid w:val="00612CDF"/>
    <w:rsid w:val="0061313F"/>
    <w:rsid w:val="006133F2"/>
    <w:rsid w:val="0061408D"/>
    <w:rsid w:val="0061619E"/>
    <w:rsid w:val="00617388"/>
    <w:rsid w:val="00617E1C"/>
    <w:rsid w:val="006218BF"/>
    <w:rsid w:val="00621DDD"/>
    <w:rsid w:val="006223D1"/>
    <w:rsid w:val="00622C1F"/>
    <w:rsid w:val="00626576"/>
    <w:rsid w:val="00630E72"/>
    <w:rsid w:val="0063192B"/>
    <w:rsid w:val="00635037"/>
    <w:rsid w:val="006408F0"/>
    <w:rsid w:val="00643A10"/>
    <w:rsid w:val="00643B66"/>
    <w:rsid w:val="00645F2B"/>
    <w:rsid w:val="00646D2C"/>
    <w:rsid w:val="00647FAA"/>
    <w:rsid w:val="00650C7A"/>
    <w:rsid w:val="00651247"/>
    <w:rsid w:val="006531DC"/>
    <w:rsid w:val="006534F7"/>
    <w:rsid w:val="00653CDD"/>
    <w:rsid w:val="006544D7"/>
    <w:rsid w:val="00660240"/>
    <w:rsid w:val="00662595"/>
    <w:rsid w:val="00665A3F"/>
    <w:rsid w:val="006716D8"/>
    <w:rsid w:val="00671AFF"/>
    <w:rsid w:val="0067302B"/>
    <w:rsid w:val="0067361A"/>
    <w:rsid w:val="006748DD"/>
    <w:rsid w:val="00677CFE"/>
    <w:rsid w:val="0068066F"/>
    <w:rsid w:val="00682D55"/>
    <w:rsid w:val="00683619"/>
    <w:rsid w:val="00683A04"/>
    <w:rsid w:val="0068464F"/>
    <w:rsid w:val="00686012"/>
    <w:rsid w:val="0068782C"/>
    <w:rsid w:val="0069111D"/>
    <w:rsid w:val="006948D1"/>
    <w:rsid w:val="00694BF5"/>
    <w:rsid w:val="0069657B"/>
    <w:rsid w:val="006A04AF"/>
    <w:rsid w:val="006A0CAC"/>
    <w:rsid w:val="006A20C2"/>
    <w:rsid w:val="006A4C35"/>
    <w:rsid w:val="006A6621"/>
    <w:rsid w:val="006A6DDF"/>
    <w:rsid w:val="006A6E10"/>
    <w:rsid w:val="006B0BBB"/>
    <w:rsid w:val="006B3C6F"/>
    <w:rsid w:val="006B69FE"/>
    <w:rsid w:val="006B6A8A"/>
    <w:rsid w:val="006C2DE6"/>
    <w:rsid w:val="006C59FD"/>
    <w:rsid w:val="006C7B88"/>
    <w:rsid w:val="006D09E1"/>
    <w:rsid w:val="006D1EDB"/>
    <w:rsid w:val="006D33FA"/>
    <w:rsid w:val="006D460A"/>
    <w:rsid w:val="006D5742"/>
    <w:rsid w:val="006D5B48"/>
    <w:rsid w:val="006D5D35"/>
    <w:rsid w:val="006E0528"/>
    <w:rsid w:val="006E2D75"/>
    <w:rsid w:val="006E408A"/>
    <w:rsid w:val="006E42C2"/>
    <w:rsid w:val="006F0686"/>
    <w:rsid w:val="006F0C46"/>
    <w:rsid w:val="006F0DB6"/>
    <w:rsid w:val="006F58A4"/>
    <w:rsid w:val="006F5F55"/>
    <w:rsid w:val="007028C7"/>
    <w:rsid w:val="00703A24"/>
    <w:rsid w:val="0070760D"/>
    <w:rsid w:val="007111AE"/>
    <w:rsid w:val="0071403D"/>
    <w:rsid w:val="00714763"/>
    <w:rsid w:val="0071655D"/>
    <w:rsid w:val="007174A3"/>
    <w:rsid w:val="00717700"/>
    <w:rsid w:val="00720F44"/>
    <w:rsid w:val="00726B2B"/>
    <w:rsid w:val="007313FC"/>
    <w:rsid w:val="00733566"/>
    <w:rsid w:val="00734FA9"/>
    <w:rsid w:val="00735832"/>
    <w:rsid w:val="00735CF8"/>
    <w:rsid w:val="00735D43"/>
    <w:rsid w:val="00737450"/>
    <w:rsid w:val="007375C9"/>
    <w:rsid w:val="00741688"/>
    <w:rsid w:val="00741F59"/>
    <w:rsid w:val="00741FB3"/>
    <w:rsid w:val="00743FCA"/>
    <w:rsid w:val="007545C8"/>
    <w:rsid w:val="0075556E"/>
    <w:rsid w:val="007557E0"/>
    <w:rsid w:val="00761774"/>
    <w:rsid w:val="00762935"/>
    <w:rsid w:val="00764FC8"/>
    <w:rsid w:val="00765A97"/>
    <w:rsid w:val="00765FAB"/>
    <w:rsid w:val="0076703B"/>
    <w:rsid w:val="00767E08"/>
    <w:rsid w:val="00770068"/>
    <w:rsid w:val="00770098"/>
    <w:rsid w:val="007726F0"/>
    <w:rsid w:val="00772ACD"/>
    <w:rsid w:val="00773B2F"/>
    <w:rsid w:val="0077477F"/>
    <w:rsid w:val="00774F3B"/>
    <w:rsid w:val="007750DE"/>
    <w:rsid w:val="007758B9"/>
    <w:rsid w:val="00775E58"/>
    <w:rsid w:val="007767F8"/>
    <w:rsid w:val="00776C96"/>
    <w:rsid w:val="007837C3"/>
    <w:rsid w:val="00784116"/>
    <w:rsid w:val="00787923"/>
    <w:rsid w:val="00787B28"/>
    <w:rsid w:val="00790060"/>
    <w:rsid w:val="00791957"/>
    <w:rsid w:val="00792C00"/>
    <w:rsid w:val="007961EF"/>
    <w:rsid w:val="00796C43"/>
    <w:rsid w:val="00797852"/>
    <w:rsid w:val="00797C30"/>
    <w:rsid w:val="00797E13"/>
    <w:rsid w:val="007A180C"/>
    <w:rsid w:val="007A37CA"/>
    <w:rsid w:val="007A5050"/>
    <w:rsid w:val="007A505C"/>
    <w:rsid w:val="007A51E3"/>
    <w:rsid w:val="007A74E9"/>
    <w:rsid w:val="007A7637"/>
    <w:rsid w:val="007B0CD5"/>
    <w:rsid w:val="007B12C3"/>
    <w:rsid w:val="007B3727"/>
    <w:rsid w:val="007B388D"/>
    <w:rsid w:val="007B3A68"/>
    <w:rsid w:val="007B3E5C"/>
    <w:rsid w:val="007B4BAF"/>
    <w:rsid w:val="007B68C4"/>
    <w:rsid w:val="007B6E13"/>
    <w:rsid w:val="007B7DED"/>
    <w:rsid w:val="007C10E5"/>
    <w:rsid w:val="007C15D3"/>
    <w:rsid w:val="007C1F52"/>
    <w:rsid w:val="007C3A37"/>
    <w:rsid w:val="007C6E10"/>
    <w:rsid w:val="007D12FB"/>
    <w:rsid w:val="007D18DA"/>
    <w:rsid w:val="007D20EA"/>
    <w:rsid w:val="007D5604"/>
    <w:rsid w:val="007D626C"/>
    <w:rsid w:val="007D7553"/>
    <w:rsid w:val="007D7F19"/>
    <w:rsid w:val="007E052B"/>
    <w:rsid w:val="007E05BD"/>
    <w:rsid w:val="007E11F4"/>
    <w:rsid w:val="007E6E95"/>
    <w:rsid w:val="007E7C7F"/>
    <w:rsid w:val="007F44D7"/>
    <w:rsid w:val="007F47D6"/>
    <w:rsid w:val="007F63CA"/>
    <w:rsid w:val="007F6DD0"/>
    <w:rsid w:val="007F6EDF"/>
    <w:rsid w:val="007F7635"/>
    <w:rsid w:val="007F7991"/>
    <w:rsid w:val="007F7D94"/>
    <w:rsid w:val="00803595"/>
    <w:rsid w:val="00814EA6"/>
    <w:rsid w:val="00815AC7"/>
    <w:rsid w:val="008165E0"/>
    <w:rsid w:val="00822237"/>
    <w:rsid w:val="00822583"/>
    <w:rsid w:val="00823A2C"/>
    <w:rsid w:val="008254F8"/>
    <w:rsid w:val="008264CD"/>
    <w:rsid w:val="008318F4"/>
    <w:rsid w:val="008351F8"/>
    <w:rsid w:val="00845CFD"/>
    <w:rsid w:val="008471CC"/>
    <w:rsid w:val="008509E8"/>
    <w:rsid w:val="00850D09"/>
    <w:rsid w:val="00851796"/>
    <w:rsid w:val="008518D8"/>
    <w:rsid w:val="008538F2"/>
    <w:rsid w:val="008543EB"/>
    <w:rsid w:val="00854DF9"/>
    <w:rsid w:val="00856BCB"/>
    <w:rsid w:val="008572C6"/>
    <w:rsid w:val="008601EA"/>
    <w:rsid w:val="00861070"/>
    <w:rsid w:val="00861189"/>
    <w:rsid w:val="00862AE0"/>
    <w:rsid w:val="00862F60"/>
    <w:rsid w:val="0086509F"/>
    <w:rsid w:val="00867044"/>
    <w:rsid w:val="008709DA"/>
    <w:rsid w:val="00870C6F"/>
    <w:rsid w:val="008714A7"/>
    <w:rsid w:val="00874FA6"/>
    <w:rsid w:val="00875211"/>
    <w:rsid w:val="008767AE"/>
    <w:rsid w:val="00880BC4"/>
    <w:rsid w:val="008822FA"/>
    <w:rsid w:val="008827E6"/>
    <w:rsid w:val="00882812"/>
    <w:rsid w:val="0088361A"/>
    <w:rsid w:val="00883E9E"/>
    <w:rsid w:val="0088494B"/>
    <w:rsid w:val="008865F8"/>
    <w:rsid w:val="008866CE"/>
    <w:rsid w:val="00886D48"/>
    <w:rsid w:val="00892D3D"/>
    <w:rsid w:val="00894511"/>
    <w:rsid w:val="008947C6"/>
    <w:rsid w:val="008A2A5C"/>
    <w:rsid w:val="008A3CAA"/>
    <w:rsid w:val="008A6A9E"/>
    <w:rsid w:val="008A7C1D"/>
    <w:rsid w:val="008B0127"/>
    <w:rsid w:val="008B298E"/>
    <w:rsid w:val="008B3A52"/>
    <w:rsid w:val="008B3E0B"/>
    <w:rsid w:val="008B7A00"/>
    <w:rsid w:val="008C0E74"/>
    <w:rsid w:val="008C3F2C"/>
    <w:rsid w:val="008C430E"/>
    <w:rsid w:val="008C43D4"/>
    <w:rsid w:val="008C4B05"/>
    <w:rsid w:val="008C683F"/>
    <w:rsid w:val="008C7EAD"/>
    <w:rsid w:val="008D0D4F"/>
    <w:rsid w:val="008D18A3"/>
    <w:rsid w:val="008D1943"/>
    <w:rsid w:val="008D264F"/>
    <w:rsid w:val="008D5F54"/>
    <w:rsid w:val="008E00CC"/>
    <w:rsid w:val="008E4FF3"/>
    <w:rsid w:val="008F1A36"/>
    <w:rsid w:val="008F3581"/>
    <w:rsid w:val="008F515C"/>
    <w:rsid w:val="008F5F9F"/>
    <w:rsid w:val="008F762E"/>
    <w:rsid w:val="008F7E2F"/>
    <w:rsid w:val="00900641"/>
    <w:rsid w:val="00900CB1"/>
    <w:rsid w:val="00901481"/>
    <w:rsid w:val="00901D63"/>
    <w:rsid w:val="00903678"/>
    <w:rsid w:val="00903FC0"/>
    <w:rsid w:val="00910BF2"/>
    <w:rsid w:val="009115B9"/>
    <w:rsid w:val="009166FC"/>
    <w:rsid w:val="00916F0C"/>
    <w:rsid w:val="00917C6D"/>
    <w:rsid w:val="0092045E"/>
    <w:rsid w:val="00922042"/>
    <w:rsid w:val="00922342"/>
    <w:rsid w:val="009223BB"/>
    <w:rsid w:val="00923AC5"/>
    <w:rsid w:val="00924AB5"/>
    <w:rsid w:val="00924FC9"/>
    <w:rsid w:val="00926570"/>
    <w:rsid w:val="00926FDC"/>
    <w:rsid w:val="00930C60"/>
    <w:rsid w:val="00933720"/>
    <w:rsid w:val="00933F3F"/>
    <w:rsid w:val="00934B43"/>
    <w:rsid w:val="0094154C"/>
    <w:rsid w:val="0094450D"/>
    <w:rsid w:val="00944847"/>
    <w:rsid w:val="00944DFE"/>
    <w:rsid w:val="00947D24"/>
    <w:rsid w:val="00950601"/>
    <w:rsid w:val="0095129D"/>
    <w:rsid w:val="00952AB2"/>
    <w:rsid w:val="009561EA"/>
    <w:rsid w:val="0095628D"/>
    <w:rsid w:val="00957DC3"/>
    <w:rsid w:val="0096036A"/>
    <w:rsid w:val="009650E1"/>
    <w:rsid w:val="00966D7A"/>
    <w:rsid w:val="00967C79"/>
    <w:rsid w:val="00971F94"/>
    <w:rsid w:val="00973920"/>
    <w:rsid w:val="00976B15"/>
    <w:rsid w:val="00977BA9"/>
    <w:rsid w:val="009804CD"/>
    <w:rsid w:val="00980552"/>
    <w:rsid w:val="00980812"/>
    <w:rsid w:val="00980E28"/>
    <w:rsid w:val="00983709"/>
    <w:rsid w:val="00983E0F"/>
    <w:rsid w:val="00987343"/>
    <w:rsid w:val="00990B35"/>
    <w:rsid w:val="00993FAB"/>
    <w:rsid w:val="00994C54"/>
    <w:rsid w:val="00994D34"/>
    <w:rsid w:val="009A2105"/>
    <w:rsid w:val="009A30DB"/>
    <w:rsid w:val="009A322A"/>
    <w:rsid w:val="009A44F3"/>
    <w:rsid w:val="009A7613"/>
    <w:rsid w:val="009B0481"/>
    <w:rsid w:val="009B15CD"/>
    <w:rsid w:val="009B49D8"/>
    <w:rsid w:val="009B4DD8"/>
    <w:rsid w:val="009B513B"/>
    <w:rsid w:val="009B6BDA"/>
    <w:rsid w:val="009C106A"/>
    <w:rsid w:val="009C15E4"/>
    <w:rsid w:val="009C246A"/>
    <w:rsid w:val="009C2AC6"/>
    <w:rsid w:val="009C3C0E"/>
    <w:rsid w:val="009C4AA2"/>
    <w:rsid w:val="009C50DE"/>
    <w:rsid w:val="009C531C"/>
    <w:rsid w:val="009D1ECB"/>
    <w:rsid w:val="009D3206"/>
    <w:rsid w:val="009D5837"/>
    <w:rsid w:val="009D6B58"/>
    <w:rsid w:val="009E0DD1"/>
    <w:rsid w:val="009E146C"/>
    <w:rsid w:val="009E15FF"/>
    <w:rsid w:val="009E3CFE"/>
    <w:rsid w:val="009E4487"/>
    <w:rsid w:val="009E5094"/>
    <w:rsid w:val="009E52CA"/>
    <w:rsid w:val="009E704C"/>
    <w:rsid w:val="009F0B60"/>
    <w:rsid w:val="009F0F9B"/>
    <w:rsid w:val="009F1436"/>
    <w:rsid w:val="009F3F6B"/>
    <w:rsid w:val="009F496B"/>
    <w:rsid w:val="009F5A81"/>
    <w:rsid w:val="009F7A36"/>
    <w:rsid w:val="00A04786"/>
    <w:rsid w:val="00A06685"/>
    <w:rsid w:val="00A06FE7"/>
    <w:rsid w:val="00A100BB"/>
    <w:rsid w:val="00A10F00"/>
    <w:rsid w:val="00A11724"/>
    <w:rsid w:val="00A15F10"/>
    <w:rsid w:val="00A167BA"/>
    <w:rsid w:val="00A16F0F"/>
    <w:rsid w:val="00A214C3"/>
    <w:rsid w:val="00A24626"/>
    <w:rsid w:val="00A24AF7"/>
    <w:rsid w:val="00A25176"/>
    <w:rsid w:val="00A26888"/>
    <w:rsid w:val="00A27BF2"/>
    <w:rsid w:val="00A309EA"/>
    <w:rsid w:val="00A31A23"/>
    <w:rsid w:val="00A3353F"/>
    <w:rsid w:val="00A33AA2"/>
    <w:rsid w:val="00A33E3D"/>
    <w:rsid w:val="00A34B55"/>
    <w:rsid w:val="00A35065"/>
    <w:rsid w:val="00A3534E"/>
    <w:rsid w:val="00A362BE"/>
    <w:rsid w:val="00A3785C"/>
    <w:rsid w:val="00A40F14"/>
    <w:rsid w:val="00A420C9"/>
    <w:rsid w:val="00A442CB"/>
    <w:rsid w:val="00A44A3D"/>
    <w:rsid w:val="00A45243"/>
    <w:rsid w:val="00A461BD"/>
    <w:rsid w:val="00A50195"/>
    <w:rsid w:val="00A51A78"/>
    <w:rsid w:val="00A527CD"/>
    <w:rsid w:val="00A53848"/>
    <w:rsid w:val="00A541F3"/>
    <w:rsid w:val="00A54F16"/>
    <w:rsid w:val="00A54FF4"/>
    <w:rsid w:val="00A5654B"/>
    <w:rsid w:val="00A57C81"/>
    <w:rsid w:val="00A57DBB"/>
    <w:rsid w:val="00A60876"/>
    <w:rsid w:val="00A6279E"/>
    <w:rsid w:val="00A658C6"/>
    <w:rsid w:val="00A65E3E"/>
    <w:rsid w:val="00A71651"/>
    <w:rsid w:val="00A71B7E"/>
    <w:rsid w:val="00A7241A"/>
    <w:rsid w:val="00A72495"/>
    <w:rsid w:val="00A72756"/>
    <w:rsid w:val="00A74621"/>
    <w:rsid w:val="00A750D5"/>
    <w:rsid w:val="00A764A3"/>
    <w:rsid w:val="00A80059"/>
    <w:rsid w:val="00A83BE7"/>
    <w:rsid w:val="00A85029"/>
    <w:rsid w:val="00A876D8"/>
    <w:rsid w:val="00A87821"/>
    <w:rsid w:val="00A87BFC"/>
    <w:rsid w:val="00A87FFA"/>
    <w:rsid w:val="00A91EC3"/>
    <w:rsid w:val="00A92179"/>
    <w:rsid w:val="00AA0532"/>
    <w:rsid w:val="00AA11E9"/>
    <w:rsid w:val="00AA1FCA"/>
    <w:rsid w:val="00AA2937"/>
    <w:rsid w:val="00AA32CF"/>
    <w:rsid w:val="00AA6034"/>
    <w:rsid w:val="00AA60C8"/>
    <w:rsid w:val="00AA625B"/>
    <w:rsid w:val="00AA7803"/>
    <w:rsid w:val="00AB0A44"/>
    <w:rsid w:val="00AB1D12"/>
    <w:rsid w:val="00AB2D62"/>
    <w:rsid w:val="00AC21D2"/>
    <w:rsid w:val="00AC2249"/>
    <w:rsid w:val="00AC2906"/>
    <w:rsid w:val="00AC3FA9"/>
    <w:rsid w:val="00AC55C0"/>
    <w:rsid w:val="00AD12E6"/>
    <w:rsid w:val="00AD175A"/>
    <w:rsid w:val="00AD17B7"/>
    <w:rsid w:val="00AD46F6"/>
    <w:rsid w:val="00AD55F1"/>
    <w:rsid w:val="00AD6372"/>
    <w:rsid w:val="00AE0414"/>
    <w:rsid w:val="00AE048C"/>
    <w:rsid w:val="00AE0EFD"/>
    <w:rsid w:val="00AE1D80"/>
    <w:rsid w:val="00AE26EE"/>
    <w:rsid w:val="00AE2C26"/>
    <w:rsid w:val="00AE3D77"/>
    <w:rsid w:val="00AE4F12"/>
    <w:rsid w:val="00AE5AF8"/>
    <w:rsid w:val="00AE5D56"/>
    <w:rsid w:val="00AE6705"/>
    <w:rsid w:val="00AE7156"/>
    <w:rsid w:val="00AF0F1C"/>
    <w:rsid w:val="00AF0F31"/>
    <w:rsid w:val="00AF3BE6"/>
    <w:rsid w:val="00AF3CC4"/>
    <w:rsid w:val="00AF3E30"/>
    <w:rsid w:val="00AF4628"/>
    <w:rsid w:val="00AF49C7"/>
    <w:rsid w:val="00AF687B"/>
    <w:rsid w:val="00AF79E6"/>
    <w:rsid w:val="00B0503B"/>
    <w:rsid w:val="00B05405"/>
    <w:rsid w:val="00B06417"/>
    <w:rsid w:val="00B10136"/>
    <w:rsid w:val="00B102E8"/>
    <w:rsid w:val="00B11791"/>
    <w:rsid w:val="00B14C1A"/>
    <w:rsid w:val="00B152B2"/>
    <w:rsid w:val="00B175A5"/>
    <w:rsid w:val="00B22C07"/>
    <w:rsid w:val="00B23157"/>
    <w:rsid w:val="00B246E6"/>
    <w:rsid w:val="00B2477E"/>
    <w:rsid w:val="00B24E64"/>
    <w:rsid w:val="00B26302"/>
    <w:rsid w:val="00B27607"/>
    <w:rsid w:val="00B332F6"/>
    <w:rsid w:val="00B33854"/>
    <w:rsid w:val="00B33EC0"/>
    <w:rsid w:val="00B3485D"/>
    <w:rsid w:val="00B3592C"/>
    <w:rsid w:val="00B37044"/>
    <w:rsid w:val="00B37DF3"/>
    <w:rsid w:val="00B417FE"/>
    <w:rsid w:val="00B41F59"/>
    <w:rsid w:val="00B42616"/>
    <w:rsid w:val="00B426B5"/>
    <w:rsid w:val="00B42E41"/>
    <w:rsid w:val="00B43F0A"/>
    <w:rsid w:val="00B440F8"/>
    <w:rsid w:val="00B441EF"/>
    <w:rsid w:val="00B44A2D"/>
    <w:rsid w:val="00B46F08"/>
    <w:rsid w:val="00B47179"/>
    <w:rsid w:val="00B51797"/>
    <w:rsid w:val="00B51FC4"/>
    <w:rsid w:val="00B53D04"/>
    <w:rsid w:val="00B573A5"/>
    <w:rsid w:val="00B57EE4"/>
    <w:rsid w:val="00B60B72"/>
    <w:rsid w:val="00B60FAE"/>
    <w:rsid w:val="00B615AC"/>
    <w:rsid w:val="00B61754"/>
    <w:rsid w:val="00B65533"/>
    <w:rsid w:val="00B65773"/>
    <w:rsid w:val="00B70C20"/>
    <w:rsid w:val="00B75626"/>
    <w:rsid w:val="00B76691"/>
    <w:rsid w:val="00B80AE2"/>
    <w:rsid w:val="00B862E6"/>
    <w:rsid w:val="00B93812"/>
    <w:rsid w:val="00B961FA"/>
    <w:rsid w:val="00B97C76"/>
    <w:rsid w:val="00B97EA0"/>
    <w:rsid w:val="00BA05F1"/>
    <w:rsid w:val="00BA1CAB"/>
    <w:rsid w:val="00BA2609"/>
    <w:rsid w:val="00BA313F"/>
    <w:rsid w:val="00BA4E10"/>
    <w:rsid w:val="00BA779D"/>
    <w:rsid w:val="00BB09A0"/>
    <w:rsid w:val="00BB6B00"/>
    <w:rsid w:val="00BC17C2"/>
    <w:rsid w:val="00BC1F5C"/>
    <w:rsid w:val="00BD2AF4"/>
    <w:rsid w:val="00BD2C21"/>
    <w:rsid w:val="00BD4D39"/>
    <w:rsid w:val="00BE092E"/>
    <w:rsid w:val="00BE1602"/>
    <w:rsid w:val="00BE2D83"/>
    <w:rsid w:val="00BE5F3E"/>
    <w:rsid w:val="00BE60DF"/>
    <w:rsid w:val="00BE6E72"/>
    <w:rsid w:val="00BF04FC"/>
    <w:rsid w:val="00BF0EE9"/>
    <w:rsid w:val="00BF290D"/>
    <w:rsid w:val="00BF5537"/>
    <w:rsid w:val="00BF7591"/>
    <w:rsid w:val="00C0408B"/>
    <w:rsid w:val="00C070C2"/>
    <w:rsid w:val="00C1059E"/>
    <w:rsid w:val="00C11482"/>
    <w:rsid w:val="00C11DDE"/>
    <w:rsid w:val="00C12C41"/>
    <w:rsid w:val="00C1342D"/>
    <w:rsid w:val="00C141EB"/>
    <w:rsid w:val="00C166E2"/>
    <w:rsid w:val="00C17BD7"/>
    <w:rsid w:val="00C2059C"/>
    <w:rsid w:val="00C20E98"/>
    <w:rsid w:val="00C21226"/>
    <w:rsid w:val="00C22476"/>
    <w:rsid w:val="00C23A4F"/>
    <w:rsid w:val="00C256DA"/>
    <w:rsid w:val="00C25AA9"/>
    <w:rsid w:val="00C26E4E"/>
    <w:rsid w:val="00C31754"/>
    <w:rsid w:val="00C32257"/>
    <w:rsid w:val="00C33D68"/>
    <w:rsid w:val="00C3633F"/>
    <w:rsid w:val="00C36C1F"/>
    <w:rsid w:val="00C36E94"/>
    <w:rsid w:val="00C41240"/>
    <w:rsid w:val="00C455D5"/>
    <w:rsid w:val="00C50AAB"/>
    <w:rsid w:val="00C51FFA"/>
    <w:rsid w:val="00C52228"/>
    <w:rsid w:val="00C5343B"/>
    <w:rsid w:val="00C55AB1"/>
    <w:rsid w:val="00C6340A"/>
    <w:rsid w:val="00C653CF"/>
    <w:rsid w:val="00C65ECC"/>
    <w:rsid w:val="00C67750"/>
    <w:rsid w:val="00C70AA9"/>
    <w:rsid w:val="00C718E3"/>
    <w:rsid w:val="00C72504"/>
    <w:rsid w:val="00C74C86"/>
    <w:rsid w:val="00C770C0"/>
    <w:rsid w:val="00C80DDF"/>
    <w:rsid w:val="00C81DB7"/>
    <w:rsid w:val="00C82B65"/>
    <w:rsid w:val="00C82E2B"/>
    <w:rsid w:val="00C8409F"/>
    <w:rsid w:val="00C847D3"/>
    <w:rsid w:val="00C84D0A"/>
    <w:rsid w:val="00C8597C"/>
    <w:rsid w:val="00C87D45"/>
    <w:rsid w:val="00C90509"/>
    <w:rsid w:val="00C92AD1"/>
    <w:rsid w:val="00C93C89"/>
    <w:rsid w:val="00C93D19"/>
    <w:rsid w:val="00C9776C"/>
    <w:rsid w:val="00CA1579"/>
    <w:rsid w:val="00CA2C8F"/>
    <w:rsid w:val="00CA55FE"/>
    <w:rsid w:val="00CA6908"/>
    <w:rsid w:val="00CA7D62"/>
    <w:rsid w:val="00CB13E5"/>
    <w:rsid w:val="00CB1B1C"/>
    <w:rsid w:val="00CB20F6"/>
    <w:rsid w:val="00CB2599"/>
    <w:rsid w:val="00CB2A88"/>
    <w:rsid w:val="00CB505E"/>
    <w:rsid w:val="00CB5827"/>
    <w:rsid w:val="00CB6779"/>
    <w:rsid w:val="00CB743B"/>
    <w:rsid w:val="00CB74C7"/>
    <w:rsid w:val="00CB7C79"/>
    <w:rsid w:val="00CC04B9"/>
    <w:rsid w:val="00CC0E26"/>
    <w:rsid w:val="00CC18AC"/>
    <w:rsid w:val="00CC49D3"/>
    <w:rsid w:val="00CC5ACF"/>
    <w:rsid w:val="00CC5F44"/>
    <w:rsid w:val="00CD2BDB"/>
    <w:rsid w:val="00CD3F64"/>
    <w:rsid w:val="00CD5839"/>
    <w:rsid w:val="00CD78E3"/>
    <w:rsid w:val="00CD7D42"/>
    <w:rsid w:val="00CE0A61"/>
    <w:rsid w:val="00CE289F"/>
    <w:rsid w:val="00CE2E82"/>
    <w:rsid w:val="00CE4224"/>
    <w:rsid w:val="00CE46FD"/>
    <w:rsid w:val="00CE5197"/>
    <w:rsid w:val="00CE55E5"/>
    <w:rsid w:val="00CE5BC8"/>
    <w:rsid w:val="00CE6511"/>
    <w:rsid w:val="00CF01C6"/>
    <w:rsid w:val="00CF03BB"/>
    <w:rsid w:val="00CF2409"/>
    <w:rsid w:val="00CF26E7"/>
    <w:rsid w:val="00CF2901"/>
    <w:rsid w:val="00CF3DD2"/>
    <w:rsid w:val="00CF3FCD"/>
    <w:rsid w:val="00CF462D"/>
    <w:rsid w:val="00CF48D3"/>
    <w:rsid w:val="00CF51FE"/>
    <w:rsid w:val="00CF5A13"/>
    <w:rsid w:val="00CF7B66"/>
    <w:rsid w:val="00D021EA"/>
    <w:rsid w:val="00D0318D"/>
    <w:rsid w:val="00D10BE3"/>
    <w:rsid w:val="00D11B2C"/>
    <w:rsid w:val="00D124A5"/>
    <w:rsid w:val="00D13A00"/>
    <w:rsid w:val="00D13F7F"/>
    <w:rsid w:val="00D1401B"/>
    <w:rsid w:val="00D141A1"/>
    <w:rsid w:val="00D15CCB"/>
    <w:rsid w:val="00D1685F"/>
    <w:rsid w:val="00D21FAF"/>
    <w:rsid w:val="00D22A88"/>
    <w:rsid w:val="00D24B41"/>
    <w:rsid w:val="00D27587"/>
    <w:rsid w:val="00D27A25"/>
    <w:rsid w:val="00D30E5D"/>
    <w:rsid w:val="00D31A93"/>
    <w:rsid w:val="00D31F3B"/>
    <w:rsid w:val="00D32CF6"/>
    <w:rsid w:val="00D33179"/>
    <w:rsid w:val="00D371C2"/>
    <w:rsid w:val="00D40B20"/>
    <w:rsid w:val="00D40BAD"/>
    <w:rsid w:val="00D40D50"/>
    <w:rsid w:val="00D428FA"/>
    <w:rsid w:val="00D42D39"/>
    <w:rsid w:val="00D45E1E"/>
    <w:rsid w:val="00D47431"/>
    <w:rsid w:val="00D47F4F"/>
    <w:rsid w:val="00D5044A"/>
    <w:rsid w:val="00D51C40"/>
    <w:rsid w:val="00D51E10"/>
    <w:rsid w:val="00D54554"/>
    <w:rsid w:val="00D6333D"/>
    <w:rsid w:val="00D64B35"/>
    <w:rsid w:val="00D65E83"/>
    <w:rsid w:val="00D661E7"/>
    <w:rsid w:val="00D66665"/>
    <w:rsid w:val="00D70F1A"/>
    <w:rsid w:val="00D717D0"/>
    <w:rsid w:val="00D7543C"/>
    <w:rsid w:val="00D756E9"/>
    <w:rsid w:val="00D759B8"/>
    <w:rsid w:val="00D75D40"/>
    <w:rsid w:val="00D765BF"/>
    <w:rsid w:val="00D77000"/>
    <w:rsid w:val="00D80CD1"/>
    <w:rsid w:val="00D831FC"/>
    <w:rsid w:val="00D83F54"/>
    <w:rsid w:val="00D84FF7"/>
    <w:rsid w:val="00D90F33"/>
    <w:rsid w:val="00D91DEF"/>
    <w:rsid w:val="00D94304"/>
    <w:rsid w:val="00D95663"/>
    <w:rsid w:val="00D96A5E"/>
    <w:rsid w:val="00D96DC6"/>
    <w:rsid w:val="00DA1036"/>
    <w:rsid w:val="00DA647D"/>
    <w:rsid w:val="00DB3396"/>
    <w:rsid w:val="00DB341D"/>
    <w:rsid w:val="00DB4241"/>
    <w:rsid w:val="00DB546F"/>
    <w:rsid w:val="00DB5540"/>
    <w:rsid w:val="00DB7C0B"/>
    <w:rsid w:val="00DC0EF3"/>
    <w:rsid w:val="00DC29B9"/>
    <w:rsid w:val="00DC4495"/>
    <w:rsid w:val="00DC5090"/>
    <w:rsid w:val="00DC6E67"/>
    <w:rsid w:val="00DD0B59"/>
    <w:rsid w:val="00DD19E3"/>
    <w:rsid w:val="00DD38E5"/>
    <w:rsid w:val="00DD3BD0"/>
    <w:rsid w:val="00DD3F63"/>
    <w:rsid w:val="00DD5EA0"/>
    <w:rsid w:val="00DE3171"/>
    <w:rsid w:val="00DE3EDE"/>
    <w:rsid w:val="00DE760A"/>
    <w:rsid w:val="00DE7BCD"/>
    <w:rsid w:val="00DF03A6"/>
    <w:rsid w:val="00DF125F"/>
    <w:rsid w:val="00DF49F0"/>
    <w:rsid w:val="00DF4B93"/>
    <w:rsid w:val="00DF4E04"/>
    <w:rsid w:val="00E03B4E"/>
    <w:rsid w:val="00E046B7"/>
    <w:rsid w:val="00E10597"/>
    <w:rsid w:val="00E10623"/>
    <w:rsid w:val="00E10DD6"/>
    <w:rsid w:val="00E130F6"/>
    <w:rsid w:val="00E15541"/>
    <w:rsid w:val="00E177A9"/>
    <w:rsid w:val="00E2068F"/>
    <w:rsid w:val="00E21EA2"/>
    <w:rsid w:val="00E238D2"/>
    <w:rsid w:val="00E24859"/>
    <w:rsid w:val="00E2508D"/>
    <w:rsid w:val="00E3015D"/>
    <w:rsid w:val="00E332C4"/>
    <w:rsid w:val="00E36AD6"/>
    <w:rsid w:val="00E41B36"/>
    <w:rsid w:val="00E44866"/>
    <w:rsid w:val="00E45B72"/>
    <w:rsid w:val="00E465B1"/>
    <w:rsid w:val="00E46A89"/>
    <w:rsid w:val="00E51900"/>
    <w:rsid w:val="00E53BF9"/>
    <w:rsid w:val="00E54C13"/>
    <w:rsid w:val="00E603AA"/>
    <w:rsid w:val="00E64AA3"/>
    <w:rsid w:val="00E6506B"/>
    <w:rsid w:val="00E66F4B"/>
    <w:rsid w:val="00E706A2"/>
    <w:rsid w:val="00E72EEF"/>
    <w:rsid w:val="00E735AD"/>
    <w:rsid w:val="00E73678"/>
    <w:rsid w:val="00E739C1"/>
    <w:rsid w:val="00E752B8"/>
    <w:rsid w:val="00E7572A"/>
    <w:rsid w:val="00E760D6"/>
    <w:rsid w:val="00E7687E"/>
    <w:rsid w:val="00E77C4B"/>
    <w:rsid w:val="00E90981"/>
    <w:rsid w:val="00E936F7"/>
    <w:rsid w:val="00E95565"/>
    <w:rsid w:val="00E962A0"/>
    <w:rsid w:val="00E96ED6"/>
    <w:rsid w:val="00EA0B6B"/>
    <w:rsid w:val="00EA21DF"/>
    <w:rsid w:val="00EB00DE"/>
    <w:rsid w:val="00EB08EC"/>
    <w:rsid w:val="00EB1E22"/>
    <w:rsid w:val="00EB412B"/>
    <w:rsid w:val="00EB4F64"/>
    <w:rsid w:val="00EB50ED"/>
    <w:rsid w:val="00EB582D"/>
    <w:rsid w:val="00EB6341"/>
    <w:rsid w:val="00EB6BD7"/>
    <w:rsid w:val="00EB70A0"/>
    <w:rsid w:val="00EB770A"/>
    <w:rsid w:val="00EC1D5B"/>
    <w:rsid w:val="00EC2E9E"/>
    <w:rsid w:val="00EC2F30"/>
    <w:rsid w:val="00EC3199"/>
    <w:rsid w:val="00EC33BD"/>
    <w:rsid w:val="00EC616A"/>
    <w:rsid w:val="00EC668C"/>
    <w:rsid w:val="00EC7201"/>
    <w:rsid w:val="00EC735E"/>
    <w:rsid w:val="00EC76BB"/>
    <w:rsid w:val="00EC7E35"/>
    <w:rsid w:val="00ED1923"/>
    <w:rsid w:val="00ED4ACA"/>
    <w:rsid w:val="00ED4C9B"/>
    <w:rsid w:val="00ED605D"/>
    <w:rsid w:val="00ED77D6"/>
    <w:rsid w:val="00EE022D"/>
    <w:rsid w:val="00EE1252"/>
    <w:rsid w:val="00EE428D"/>
    <w:rsid w:val="00EE55DF"/>
    <w:rsid w:val="00EE57B2"/>
    <w:rsid w:val="00EE5B65"/>
    <w:rsid w:val="00EF5DAA"/>
    <w:rsid w:val="00F01DF4"/>
    <w:rsid w:val="00F038C6"/>
    <w:rsid w:val="00F05075"/>
    <w:rsid w:val="00F05910"/>
    <w:rsid w:val="00F07898"/>
    <w:rsid w:val="00F108F2"/>
    <w:rsid w:val="00F10935"/>
    <w:rsid w:val="00F11A66"/>
    <w:rsid w:val="00F16B0E"/>
    <w:rsid w:val="00F17152"/>
    <w:rsid w:val="00F205B0"/>
    <w:rsid w:val="00F22E3B"/>
    <w:rsid w:val="00F26BD6"/>
    <w:rsid w:val="00F27EA9"/>
    <w:rsid w:val="00F31E6A"/>
    <w:rsid w:val="00F336D4"/>
    <w:rsid w:val="00F33C38"/>
    <w:rsid w:val="00F35E94"/>
    <w:rsid w:val="00F375A8"/>
    <w:rsid w:val="00F44BCC"/>
    <w:rsid w:val="00F45827"/>
    <w:rsid w:val="00F47B48"/>
    <w:rsid w:val="00F51916"/>
    <w:rsid w:val="00F51DD9"/>
    <w:rsid w:val="00F51E67"/>
    <w:rsid w:val="00F53253"/>
    <w:rsid w:val="00F541EE"/>
    <w:rsid w:val="00F564E0"/>
    <w:rsid w:val="00F62B1B"/>
    <w:rsid w:val="00F63874"/>
    <w:rsid w:val="00F65C4E"/>
    <w:rsid w:val="00F664B1"/>
    <w:rsid w:val="00F665E9"/>
    <w:rsid w:val="00F66BF7"/>
    <w:rsid w:val="00F76286"/>
    <w:rsid w:val="00F81AA7"/>
    <w:rsid w:val="00F82190"/>
    <w:rsid w:val="00F82CA7"/>
    <w:rsid w:val="00F8580D"/>
    <w:rsid w:val="00F87B70"/>
    <w:rsid w:val="00F9041B"/>
    <w:rsid w:val="00F930E5"/>
    <w:rsid w:val="00F93329"/>
    <w:rsid w:val="00F939B6"/>
    <w:rsid w:val="00F9499A"/>
    <w:rsid w:val="00F9573B"/>
    <w:rsid w:val="00F97098"/>
    <w:rsid w:val="00FA2BDC"/>
    <w:rsid w:val="00FA2DBA"/>
    <w:rsid w:val="00FA3393"/>
    <w:rsid w:val="00FA3EC8"/>
    <w:rsid w:val="00FA5EE9"/>
    <w:rsid w:val="00FA5F8C"/>
    <w:rsid w:val="00FA62AA"/>
    <w:rsid w:val="00FB072D"/>
    <w:rsid w:val="00FB1802"/>
    <w:rsid w:val="00FB224F"/>
    <w:rsid w:val="00FB2AD0"/>
    <w:rsid w:val="00FB3323"/>
    <w:rsid w:val="00FB3C5C"/>
    <w:rsid w:val="00FB4152"/>
    <w:rsid w:val="00FC2EF0"/>
    <w:rsid w:val="00FC38D6"/>
    <w:rsid w:val="00FC3B8B"/>
    <w:rsid w:val="00FC5684"/>
    <w:rsid w:val="00FC7126"/>
    <w:rsid w:val="00FD27FF"/>
    <w:rsid w:val="00FD3118"/>
    <w:rsid w:val="00FD7767"/>
    <w:rsid w:val="00FE2233"/>
    <w:rsid w:val="00FE26F3"/>
    <w:rsid w:val="00FE2C15"/>
    <w:rsid w:val="00FE370A"/>
    <w:rsid w:val="00FE6F2A"/>
    <w:rsid w:val="00FE7540"/>
    <w:rsid w:val="00FE7AA0"/>
    <w:rsid w:val="00FE7DEB"/>
    <w:rsid w:val="00FF02C1"/>
    <w:rsid w:val="00FF1EDF"/>
    <w:rsid w:val="00FF2A8E"/>
    <w:rsid w:val="00FF3D8A"/>
    <w:rsid w:val="00FF6E53"/>
    <w:rsid w:val="00FF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69FE"/>
  </w:style>
  <w:style w:type="paragraph" w:styleId="1">
    <w:name w:val="heading 1"/>
    <w:basedOn w:val="a0"/>
    <w:next w:val="a0"/>
    <w:link w:val="1Char"/>
    <w:uiPriority w:val="9"/>
    <w:qFormat/>
    <w:rsid w:val="00FB3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Char"/>
    <w:uiPriority w:val="9"/>
    <w:semiHidden/>
    <w:unhideWhenUsed/>
    <w:qFormat/>
    <w:rsid w:val="00E03B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E03B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1"/>
    <w:next w:val="a1"/>
    <w:link w:val="5Char"/>
    <w:uiPriority w:val="99"/>
    <w:qFormat/>
    <w:rsid w:val="00FB3323"/>
    <w:pPr>
      <w:numPr>
        <w:ilvl w:val="4"/>
        <w:numId w:val="2"/>
      </w:numPr>
      <w:tabs>
        <w:tab w:val="num" w:pos="643"/>
        <w:tab w:val="num" w:pos="1209"/>
      </w:tabs>
      <w:spacing w:before="200"/>
      <w:outlineLvl w:val="4"/>
    </w:pPr>
    <w:rPr>
      <w:rFonts w:ascii="Arial" w:eastAsia="Calibri" w:hAnsi="Arial" w:cs="Times New Roman"/>
      <w:color w:val="auto"/>
      <w:u w:val="single"/>
      <w:lang w:val="en-AU"/>
    </w:rPr>
  </w:style>
  <w:style w:type="paragraph" w:styleId="6">
    <w:name w:val="heading 6"/>
    <w:basedOn w:val="5"/>
    <w:next w:val="a1"/>
    <w:link w:val="6Char"/>
    <w:uiPriority w:val="99"/>
    <w:qFormat/>
    <w:rsid w:val="00FB3323"/>
    <w:pPr>
      <w:outlineLvl w:val="5"/>
    </w:pPr>
    <w:rPr>
      <w:i/>
      <w:iCs/>
      <w:sz w:val="24"/>
      <w:u w:val="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Char"/>
    <w:uiPriority w:val="99"/>
    <w:qFormat/>
    <w:rsid w:val="007A37CA"/>
    <w:pPr>
      <w:spacing w:after="120"/>
      <w:jc w:val="both"/>
    </w:pPr>
    <w:rPr>
      <w:rFonts w:ascii="Arial" w:eastAsia="Times New Roman" w:hAnsi="Arial" w:cs="Arial"/>
      <w:sz w:val="24"/>
      <w:szCs w:val="24"/>
      <w:lang w:val="en-AU"/>
    </w:rPr>
  </w:style>
  <w:style w:type="character" w:customStyle="1" w:styleId="Char">
    <w:name w:val="正文文本 Char"/>
    <w:basedOn w:val="a2"/>
    <w:link w:val="a1"/>
    <w:uiPriority w:val="99"/>
    <w:rsid w:val="007A37CA"/>
    <w:rPr>
      <w:rFonts w:ascii="Arial" w:eastAsia="Times New Roman" w:hAnsi="Arial" w:cs="Arial"/>
      <w:sz w:val="24"/>
      <w:szCs w:val="24"/>
      <w:lang w:val="en-AU"/>
    </w:rPr>
  </w:style>
  <w:style w:type="character" w:customStyle="1" w:styleId="5Char">
    <w:name w:val="标题 5 Char"/>
    <w:basedOn w:val="a2"/>
    <w:link w:val="5"/>
    <w:uiPriority w:val="99"/>
    <w:rsid w:val="00FB3323"/>
    <w:rPr>
      <w:rFonts w:ascii="Arial" w:eastAsia="Calibri" w:hAnsi="Arial" w:cs="Times New Roman"/>
      <w:b/>
      <w:bCs/>
      <w:sz w:val="28"/>
      <w:szCs w:val="28"/>
      <w:u w:val="single"/>
      <w:lang w:val="en-AU"/>
    </w:rPr>
  </w:style>
  <w:style w:type="character" w:customStyle="1" w:styleId="6Char">
    <w:name w:val="标题 6 Char"/>
    <w:basedOn w:val="a2"/>
    <w:link w:val="6"/>
    <w:uiPriority w:val="99"/>
    <w:rsid w:val="00FB3323"/>
    <w:rPr>
      <w:rFonts w:ascii="Arial" w:eastAsia="Calibri" w:hAnsi="Arial" w:cs="Times New Roman"/>
      <w:b/>
      <w:bCs/>
      <w:i/>
      <w:iCs/>
      <w:sz w:val="24"/>
      <w:szCs w:val="28"/>
      <w:lang w:val="en-AU"/>
    </w:rPr>
  </w:style>
  <w:style w:type="paragraph" w:styleId="a">
    <w:name w:val="List Bullet"/>
    <w:basedOn w:val="a0"/>
    <w:uiPriority w:val="99"/>
    <w:rsid w:val="00FB3323"/>
    <w:pPr>
      <w:numPr>
        <w:numId w:val="1"/>
      </w:numPr>
      <w:tabs>
        <w:tab w:val="num" w:pos="360"/>
      </w:tabs>
      <w:ind w:left="360" w:hanging="360"/>
      <w:contextualSpacing/>
    </w:pPr>
    <w:rPr>
      <w:rFonts w:ascii="Arial" w:eastAsia="Times New Roman" w:hAnsi="Arial" w:cs="Arial"/>
      <w:b/>
      <w:sz w:val="24"/>
      <w:szCs w:val="24"/>
      <w:lang w:val="en-AU"/>
    </w:rPr>
  </w:style>
  <w:style w:type="paragraph" w:styleId="2">
    <w:name w:val="List Bullet 2"/>
    <w:basedOn w:val="a0"/>
    <w:uiPriority w:val="99"/>
    <w:rsid w:val="00FB3323"/>
    <w:pPr>
      <w:numPr>
        <w:numId w:val="2"/>
      </w:numPr>
      <w:tabs>
        <w:tab w:val="num" w:pos="643"/>
      </w:tabs>
      <w:ind w:left="643" w:hanging="360"/>
      <w:contextualSpacing/>
    </w:pPr>
    <w:rPr>
      <w:rFonts w:ascii="Arial" w:eastAsia="Times New Roman" w:hAnsi="Arial" w:cs="Arial"/>
      <w:sz w:val="24"/>
      <w:szCs w:val="24"/>
      <w:lang w:val="en-AU"/>
    </w:rPr>
  </w:style>
  <w:style w:type="numbering" w:customStyle="1" w:styleId="Headings">
    <w:name w:val="Headings"/>
    <w:rsid w:val="00FB3323"/>
    <w:pPr>
      <w:numPr>
        <w:numId w:val="4"/>
      </w:numPr>
    </w:pPr>
  </w:style>
  <w:style w:type="character" w:customStyle="1" w:styleId="1Char">
    <w:name w:val="标题 1 Char"/>
    <w:basedOn w:val="a2"/>
    <w:link w:val="1"/>
    <w:uiPriority w:val="9"/>
    <w:rsid w:val="00FB3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2"/>
    <w:uiPriority w:val="22"/>
    <w:qFormat/>
    <w:rsid w:val="00B152B2"/>
    <w:rPr>
      <w:b/>
      <w:bCs/>
    </w:rPr>
  </w:style>
  <w:style w:type="table" w:styleId="a6">
    <w:name w:val="Table Grid"/>
    <w:basedOn w:val="a3"/>
    <w:uiPriority w:val="59"/>
    <w:rsid w:val="00D77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2"/>
    <w:link w:val="20"/>
    <w:uiPriority w:val="9"/>
    <w:semiHidden/>
    <w:rsid w:val="00E03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"/>
    <w:uiPriority w:val="9"/>
    <w:semiHidden/>
    <w:rsid w:val="00E03B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0"/>
    <w:uiPriority w:val="34"/>
    <w:qFormat/>
    <w:rsid w:val="00E03B4E"/>
    <w:pPr>
      <w:ind w:left="720"/>
    </w:pPr>
    <w:rPr>
      <w:rFonts w:ascii="Calibri" w:hAnsi="Calibri" w:cs="Times New Roman"/>
    </w:rPr>
  </w:style>
  <w:style w:type="character" w:styleId="a8">
    <w:name w:val="Hyperlink"/>
    <w:basedOn w:val="a2"/>
    <w:uiPriority w:val="99"/>
    <w:unhideWhenUsed/>
    <w:rsid w:val="00E03B4E"/>
    <w:rPr>
      <w:color w:val="0000FF" w:themeColor="hyperlink"/>
      <w:u w:val="single"/>
    </w:rPr>
  </w:style>
  <w:style w:type="paragraph" w:styleId="HTML">
    <w:name w:val="HTML Preformatted"/>
    <w:basedOn w:val="a0"/>
    <w:link w:val="HTMLChar"/>
    <w:uiPriority w:val="99"/>
    <w:semiHidden/>
    <w:unhideWhenUsed/>
    <w:rsid w:val="00E03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HTML 预设格式 Char"/>
    <w:basedOn w:val="a2"/>
    <w:link w:val="HTML"/>
    <w:uiPriority w:val="99"/>
    <w:semiHidden/>
    <w:rsid w:val="00E03B4E"/>
    <w:rPr>
      <w:rFonts w:ascii="Courier New" w:eastAsia="Times New Roman" w:hAnsi="Courier New" w:cs="Courier New"/>
      <w:sz w:val="20"/>
      <w:szCs w:val="20"/>
    </w:rPr>
  </w:style>
  <w:style w:type="character" w:styleId="HTML0">
    <w:name w:val="HTML Typewriter"/>
    <w:basedOn w:val="a2"/>
    <w:uiPriority w:val="99"/>
    <w:semiHidden/>
    <w:unhideWhenUsed/>
    <w:rsid w:val="00E03B4E"/>
    <w:rPr>
      <w:rFonts w:ascii="Courier New" w:eastAsia="Times New Roman" w:hAnsi="Courier New" w:cs="Courier New"/>
      <w:sz w:val="20"/>
      <w:szCs w:val="20"/>
    </w:rPr>
  </w:style>
  <w:style w:type="character" w:customStyle="1" w:styleId="reactions-label1">
    <w:name w:val="reactions-label1"/>
    <w:basedOn w:val="a2"/>
    <w:rsid w:val="00E03B4E"/>
  </w:style>
  <w:style w:type="character" w:customStyle="1" w:styleId="st1">
    <w:name w:val="st1"/>
    <w:basedOn w:val="a2"/>
    <w:rsid w:val="00E03B4E"/>
  </w:style>
  <w:style w:type="paragraph" w:styleId="a9">
    <w:name w:val="Normal (Web)"/>
    <w:basedOn w:val="a0"/>
    <w:uiPriority w:val="99"/>
    <w:unhideWhenUsed/>
    <w:rsid w:val="00E03B4E"/>
    <w:pPr>
      <w:spacing w:before="80" w:after="0" w:line="240" w:lineRule="auto"/>
      <w:ind w:left="115" w:right="130"/>
    </w:pPr>
    <w:rPr>
      <w:rFonts w:ascii="Verdana" w:eastAsia="Times New Roman" w:hAnsi="Verdana" w:cs="Times New Roman"/>
      <w:sz w:val="16"/>
      <w:szCs w:val="16"/>
    </w:rPr>
  </w:style>
  <w:style w:type="paragraph" w:styleId="aa">
    <w:name w:val="Balloon Text"/>
    <w:basedOn w:val="a0"/>
    <w:link w:val="Char0"/>
    <w:uiPriority w:val="99"/>
    <w:semiHidden/>
    <w:unhideWhenUsed/>
    <w:rsid w:val="00E0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2"/>
    <w:link w:val="aa"/>
    <w:uiPriority w:val="99"/>
    <w:semiHidden/>
    <w:rsid w:val="00E03B4E"/>
    <w:rPr>
      <w:rFonts w:ascii="Tahoma" w:hAnsi="Tahoma" w:cs="Tahoma"/>
      <w:sz w:val="16"/>
      <w:szCs w:val="16"/>
    </w:rPr>
  </w:style>
  <w:style w:type="character" w:styleId="ab">
    <w:name w:val="FollowedHyperlink"/>
    <w:basedOn w:val="a2"/>
    <w:uiPriority w:val="99"/>
    <w:semiHidden/>
    <w:unhideWhenUsed/>
    <w:rsid w:val="00E760D6"/>
    <w:rPr>
      <w:color w:val="800080" w:themeColor="followedHyperlink"/>
      <w:u w:val="single"/>
    </w:rPr>
  </w:style>
  <w:style w:type="character" w:customStyle="1" w:styleId="usersuppliedsyntaxvalue1">
    <w:name w:val="usersuppliedsyntaxvalue1"/>
    <w:basedOn w:val="a2"/>
    <w:rsid w:val="00E760D6"/>
    <w:rPr>
      <w:i/>
      <w:iCs/>
    </w:rPr>
  </w:style>
  <w:style w:type="character" w:customStyle="1" w:styleId="keyword3">
    <w:name w:val="keyword3"/>
    <w:basedOn w:val="a2"/>
    <w:rsid w:val="00E760D6"/>
    <w:rPr>
      <w:b/>
      <w:bCs/>
    </w:rPr>
  </w:style>
  <w:style w:type="character" w:customStyle="1" w:styleId="selection7">
    <w:name w:val="selection7"/>
    <w:basedOn w:val="a2"/>
    <w:rsid w:val="00E760D6"/>
    <w:rPr>
      <w:b/>
      <w:bCs/>
    </w:rPr>
  </w:style>
  <w:style w:type="character" w:customStyle="1" w:styleId="usersuppliedvalue1">
    <w:name w:val="usersuppliedvalue1"/>
    <w:basedOn w:val="a2"/>
    <w:rsid w:val="00E760D6"/>
    <w:rPr>
      <w:i/>
      <w:iCs/>
    </w:rPr>
  </w:style>
  <w:style w:type="character" w:customStyle="1" w:styleId="summaryrange7">
    <w:name w:val="summaryrange7"/>
    <w:basedOn w:val="a2"/>
    <w:rsid w:val="00E760D6"/>
    <w:rPr>
      <w:b/>
      <w:bCs/>
      <w:sz w:val="22"/>
      <w:szCs w:val="22"/>
    </w:rPr>
  </w:style>
  <w:style w:type="character" w:styleId="ac">
    <w:name w:val="Placeholder Text"/>
    <w:basedOn w:val="a2"/>
    <w:uiPriority w:val="99"/>
    <w:semiHidden/>
    <w:rsid w:val="004E5CED"/>
    <w:rPr>
      <w:color w:val="808080"/>
    </w:rPr>
  </w:style>
  <w:style w:type="paragraph" w:styleId="ad">
    <w:name w:val="header"/>
    <w:basedOn w:val="a0"/>
    <w:link w:val="Char1"/>
    <w:uiPriority w:val="99"/>
    <w:unhideWhenUsed/>
    <w:rsid w:val="00FD7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页眉 Char"/>
    <w:basedOn w:val="a2"/>
    <w:link w:val="ad"/>
    <w:uiPriority w:val="99"/>
    <w:rsid w:val="00FD7767"/>
  </w:style>
  <w:style w:type="paragraph" w:styleId="ae">
    <w:name w:val="footer"/>
    <w:basedOn w:val="a0"/>
    <w:link w:val="Char2"/>
    <w:uiPriority w:val="99"/>
    <w:unhideWhenUsed/>
    <w:rsid w:val="00FD7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页脚 Char"/>
    <w:basedOn w:val="a2"/>
    <w:link w:val="ae"/>
    <w:uiPriority w:val="99"/>
    <w:rsid w:val="00FD7767"/>
  </w:style>
  <w:style w:type="paragraph" w:styleId="af">
    <w:name w:val="Revision"/>
    <w:hidden/>
    <w:uiPriority w:val="99"/>
    <w:semiHidden/>
    <w:rsid w:val="009C50DE"/>
    <w:pPr>
      <w:spacing w:after="0" w:line="240" w:lineRule="auto"/>
    </w:pPr>
  </w:style>
  <w:style w:type="character" w:styleId="af0">
    <w:name w:val="annotation reference"/>
    <w:basedOn w:val="a2"/>
    <w:uiPriority w:val="99"/>
    <w:semiHidden/>
    <w:unhideWhenUsed/>
    <w:rsid w:val="004F28F2"/>
    <w:rPr>
      <w:sz w:val="16"/>
      <w:szCs w:val="16"/>
    </w:rPr>
  </w:style>
  <w:style w:type="paragraph" w:styleId="af1">
    <w:name w:val="annotation text"/>
    <w:basedOn w:val="a0"/>
    <w:link w:val="Char3"/>
    <w:uiPriority w:val="99"/>
    <w:unhideWhenUsed/>
    <w:rsid w:val="004F28F2"/>
    <w:pPr>
      <w:spacing w:line="240" w:lineRule="auto"/>
    </w:pPr>
    <w:rPr>
      <w:sz w:val="20"/>
      <w:szCs w:val="20"/>
    </w:rPr>
  </w:style>
  <w:style w:type="character" w:customStyle="1" w:styleId="Char3">
    <w:name w:val="批注文字 Char"/>
    <w:basedOn w:val="a2"/>
    <w:link w:val="af1"/>
    <w:uiPriority w:val="99"/>
    <w:rsid w:val="004F28F2"/>
    <w:rPr>
      <w:sz w:val="20"/>
      <w:szCs w:val="20"/>
    </w:rPr>
  </w:style>
  <w:style w:type="paragraph" w:styleId="af2">
    <w:name w:val="annotation subject"/>
    <w:basedOn w:val="af1"/>
    <w:next w:val="af1"/>
    <w:link w:val="Char4"/>
    <w:uiPriority w:val="99"/>
    <w:semiHidden/>
    <w:unhideWhenUsed/>
    <w:rsid w:val="004F28F2"/>
    <w:rPr>
      <w:b/>
      <w:bCs/>
    </w:rPr>
  </w:style>
  <w:style w:type="character" w:customStyle="1" w:styleId="Char4">
    <w:name w:val="批注主题 Char"/>
    <w:basedOn w:val="Char3"/>
    <w:link w:val="af2"/>
    <w:uiPriority w:val="99"/>
    <w:semiHidden/>
    <w:rsid w:val="004F28F2"/>
    <w:rPr>
      <w:b/>
      <w:bCs/>
      <w:sz w:val="20"/>
      <w:szCs w:val="20"/>
    </w:rPr>
  </w:style>
  <w:style w:type="paragraph" w:customStyle="1" w:styleId="Default">
    <w:name w:val="Default"/>
    <w:rsid w:val="003906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EndNoteBibliographyTitle">
    <w:name w:val="EndNote Bibliography Title"/>
    <w:basedOn w:val="a0"/>
    <w:link w:val="EndNoteBibliographyTitleChar"/>
    <w:rsid w:val="00A31A23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a2"/>
    <w:link w:val="EndNoteBibliographyTitle"/>
    <w:rsid w:val="00A31A23"/>
    <w:rPr>
      <w:rFonts w:ascii="Calibri" w:hAnsi="Calibri" w:cs="Calibri"/>
      <w:noProof/>
    </w:rPr>
  </w:style>
  <w:style w:type="paragraph" w:customStyle="1" w:styleId="EndNoteBibliography">
    <w:name w:val="EndNote Bibliography"/>
    <w:basedOn w:val="a0"/>
    <w:link w:val="EndNoteBibliographyChar"/>
    <w:rsid w:val="00A31A2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a2"/>
    <w:link w:val="EndNoteBibliography"/>
    <w:rsid w:val="00A31A23"/>
    <w:rPr>
      <w:rFonts w:ascii="Calibri" w:hAnsi="Calibri" w:cs="Calibri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87872">
      <w:bodyDiv w:val="1"/>
      <w:marLeft w:val="136"/>
      <w:marRight w:val="136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51292">
                  <w:marLeft w:val="0"/>
                  <w:marRight w:val="0"/>
                  <w:marTop w:val="600"/>
                  <w:marBottom w:val="0"/>
                  <w:divBdr>
                    <w:top w:val="single" w:sz="12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9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388">
                              <w:marLeft w:val="36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446096">
                              <w:marLeft w:val="0"/>
                              <w:marRight w:val="0"/>
                              <w:marTop w:val="3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172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915962">
                              <w:marLeft w:val="0"/>
                              <w:marRight w:val="0"/>
                              <w:marTop w:val="3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92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229658">
                              <w:marLeft w:val="48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536089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435835">
                              <w:marLeft w:val="48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09228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4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584530">
                              <w:marLeft w:val="48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6843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36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7090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8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7895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2CDE0-1C55-4966-84D9-2D36E05A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844</Words>
  <Characters>4813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Appendix 1: The relationship of the underlying risk and scale parameter of Weibu</vt:lpstr>
      <vt:lpstr>Appendix 2: SAS code of simulating survival data of the hypothetical trials  </vt:lpstr>
      <vt:lpstr>T = 5;</vt:lpstr>
      <vt:lpstr>/*To simulate N patient for each trial*/</vt:lpstr>
      <vt:lpstr>Appendix 3: Additional results of sensitivity analysis </vt:lpstr>
      <vt:lpstr>Table A3: The probability of rejecting the null hypothesis – hazard of censoring</vt:lpstr>
      <vt:lpstr/>
    </vt:vector>
  </TitlesOfParts>
  <Company>MS</Company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Shawn.Xie</dc:creator>
  <cp:lastModifiedBy>may</cp:lastModifiedBy>
  <cp:revision>2</cp:revision>
  <cp:lastPrinted>2015-12-22T19:20:00Z</cp:lastPrinted>
  <dcterms:created xsi:type="dcterms:W3CDTF">2018-02-24T13:05:00Z</dcterms:created>
  <dcterms:modified xsi:type="dcterms:W3CDTF">2018-02-24T13:05:00Z</dcterms:modified>
</cp:coreProperties>
</file>